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3" w:type="dxa"/>
        <w:tblInd w:w="-318" w:type="dxa"/>
        <w:tblLook w:val="04A0" w:firstRow="1" w:lastRow="0" w:firstColumn="1" w:lastColumn="0" w:noHBand="0" w:noVBand="1"/>
      </w:tblPr>
      <w:tblGrid>
        <w:gridCol w:w="5104"/>
        <w:gridCol w:w="4253"/>
        <w:gridCol w:w="5386"/>
      </w:tblGrid>
      <w:tr w:rsidR="00EC5A13" w14:paraId="309C0131" w14:textId="77777777" w:rsidTr="009C10E6">
        <w:trPr>
          <w:trHeight w:val="1412"/>
        </w:trPr>
        <w:tc>
          <w:tcPr>
            <w:tcW w:w="5104" w:type="dxa"/>
            <w:vAlign w:val="center"/>
          </w:tcPr>
          <w:p w14:paraId="22967E1D" w14:textId="77777777" w:rsidR="00EC5A13" w:rsidRPr="007772F5" w:rsidRDefault="00EC5A13" w:rsidP="00A16654">
            <w:pPr>
              <w:pStyle w:val="2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772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Фонд поддержки малого и среднего</w:t>
            </w:r>
          </w:p>
          <w:p w14:paraId="0270D34A" w14:textId="77777777" w:rsidR="00EC5A13" w:rsidRPr="007772F5" w:rsidRDefault="00EC5A13" w:rsidP="00A1665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72F5">
              <w:rPr>
                <w:rFonts w:ascii="Times New Roman" w:hAnsi="Times New Roman"/>
                <w:b/>
                <w:bCs/>
                <w:sz w:val="20"/>
                <w:szCs w:val="20"/>
              </w:rPr>
              <w:t>предпринимательства Ярославской области (микрокредитная компания)</w:t>
            </w:r>
          </w:p>
          <w:p w14:paraId="3D666C90" w14:textId="77777777" w:rsidR="00EC5A13" w:rsidRPr="007772F5" w:rsidRDefault="00EC5A13" w:rsidP="00A16654">
            <w:pPr>
              <w:tabs>
                <w:tab w:val="left" w:pos="10773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772F5">
              <w:rPr>
                <w:rFonts w:ascii="Times New Roman" w:hAnsi="Times New Roman"/>
                <w:bCs/>
                <w:sz w:val="20"/>
                <w:szCs w:val="20"/>
              </w:rPr>
              <w:t>г. Ярославль, ул. Свердлова, д 25Д</w:t>
            </w:r>
          </w:p>
          <w:p w14:paraId="11636A1C" w14:textId="20152FA9" w:rsidR="00EC5A13" w:rsidRDefault="00EC5A13" w:rsidP="00A1665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772F5">
              <w:rPr>
                <w:rFonts w:ascii="Times New Roman" w:hAnsi="Times New Roman"/>
                <w:bCs/>
                <w:sz w:val="20"/>
                <w:szCs w:val="20"/>
              </w:rPr>
              <w:t xml:space="preserve">тел. 8(4852) 58-80-84, </w:t>
            </w:r>
            <w:hyperlink r:id="rId7" w:history="1">
              <w:r w:rsidR="004B7C94" w:rsidRPr="00EA14FB">
                <w:rPr>
                  <w:rStyle w:val="a5"/>
                  <w:rFonts w:ascii="Times New Roman" w:hAnsi="Times New Roman"/>
                  <w:bCs/>
                  <w:sz w:val="20"/>
                  <w:szCs w:val="20"/>
                  <w:lang w:val="en-US"/>
                </w:rPr>
                <w:t>www.fond76.ru</w:t>
              </w:r>
            </w:hyperlink>
          </w:p>
          <w:p w14:paraId="1D5FB060" w14:textId="77777777" w:rsidR="004B7C94" w:rsidRPr="004B7C94" w:rsidRDefault="004B7C94" w:rsidP="00A1665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7AFE181B" w14:textId="77777777" w:rsidR="00EC5A13" w:rsidRPr="007772F5" w:rsidRDefault="00EC5A13" w:rsidP="00781A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0EFBDB9" w14:textId="77777777" w:rsidR="00EC5A13" w:rsidRPr="007772F5" w:rsidRDefault="00EC5A13" w:rsidP="00781A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386" w:type="dxa"/>
          </w:tcPr>
          <w:p w14:paraId="084E03B4" w14:textId="77777777" w:rsidR="00EC5A13" w:rsidRPr="007772F5" w:rsidRDefault="00EC5A13" w:rsidP="00781A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  <w:p w14:paraId="33F0CB49" w14:textId="77777777" w:rsidR="00EC5A13" w:rsidRPr="007772F5" w:rsidRDefault="00806F25" w:rsidP="00781A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7772F5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="00EC5A13" w:rsidRPr="007772F5">
              <w:rPr>
                <w:rFonts w:ascii="Times New Roman" w:hAnsi="Times New Roman"/>
                <w:bCs/>
                <w:sz w:val="20"/>
                <w:szCs w:val="20"/>
              </w:rPr>
              <w:t>УТВЕРЖДЕНО</w:t>
            </w:r>
            <w:r w:rsidRPr="007772F5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14:paraId="37B38C05" w14:textId="77777777" w:rsidR="00EC5A13" w:rsidRPr="007772F5" w:rsidRDefault="00EC5A13" w:rsidP="00781A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772F5">
              <w:rPr>
                <w:rFonts w:ascii="Times New Roman" w:hAnsi="Times New Roman"/>
                <w:bCs/>
                <w:sz w:val="20"/>
                <w:szCs w:val="20"/>
              </w:rPr>
              <w:t>Протоколом Высшего совета Фонда ПП ЯО (МКК)</w:t>
            </w:r>
          </w:p>
          <w:p w14:paraId="7E0F6B80" w14:textId="5FDDD6D6" w:rsidR="00EC5A13" w:rsidRPr="007772F5" w:rsidRDefault="009342F6" w:rsidP="00F715C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660F">
              <w:rPr>
                <w:rFonts w:ascii="Times New Roman" w:hAnsi="Times New Roman"/>
                <w:bCs/>
                <w:sz w:val="20"/>
                <w:szCs w:val="20"/>
              </w:rPr>
              <w:t xml:space="preserve">от </w:t>
            </w:r>
            <w:r w:rsidR="00F715C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25</w:t>
            </w:r>
            <w:r w:rsidR="00633706" w:rsidRPr="00D6660F">
              <w:rPr>
                <w:rFonts w:ascii="Times New Roman" w:hAnsi="Times New Roman"/>
                <w:bCs/>
                <w:sz w:val="20"/>
                <w:szCs w:val="20"/>
              </w:rPr>
              <w:t>.08.2025</w:t>
            </w:r>
            <w:r w:rsidR="00E4037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33706">
              <w:rPr>
                <w:rFonts w:ascii="Times New Roman" w:hAnsi="Times New Roman"/>
                <w:bCs/>
                <w:sz w:val="20"/>
                <w:szCs w:val="20"/>
              </w:rPr>
              <w:t>№ 10</w:t>
            </w:r>
          </w:p>
        </w:tc>
      </w:tr>
    </w:tbl>
    <w:p w14:paraId="6BE679A8" w14:textId="77777777" w:rsidR="00EC5A13" w:rsidRPr="0002599C" w:rsidRDefault="00EC5A13" w:rsidP="00EC5A13">
      <w:pPr>
        <w:spacing w:after="0"/>
        <w:rPr>
          <w:vanish/>
        </w:rPr>
      </w:pPr>
    </w:p>
    <w:tbl>
      <w:tblPr>
        <w:tblW w:w="15877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379"/>
        <w:gridCol w:w="6379"/>
      </w:tblGrid>
      <w:tr w:rsidR="009C10E6" w14:paraId="1E14030E" w14:textId="77777777" w:rsidTr="00B878B8">
        <w:trPr>
          <w:trHeight w:val="989"/>
        </w:trPr>
        <w:tc>
          <w:tcPr>
            <w:tcW w:w="15877" w:type="dxa"/>
            <w:gridSpan w:val="3"/>
            <w:shd w:val="clear" w:color="auto" w:fill="FDD54D"/>
          </w:tcPr>
          <w:p w14:paraId="03D61F77" w14:textId="77777777" w:rsidR="00B1259A" w:rsidRDefault="00B1259A" w:rsidP="00FF4A55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  <w:p w14:paraId="4881CE67" w14:textId="6E51D30B" w:rsidR="009C10E6" w:rsidRDefault="009C10E6" w:rsidP="00FF4A55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9C10E6">
              <w:rPr>
                <w:rFonts w:ascii="Times New Roman" w:hAnsi="Times New Roman"/>
                <w:b/>
                <w:sz w:val="28"/>
                <w:szCs w:val="20"/>
              </w:rPr>
              <w:t>Паспорт продукта «</w:t>
            </w:r>
            <w:r w:rsidR="00633706">
              <w:rPr>
                <w:rFonts w:ascii="Times New Roman" w:hAnsi="Times New Roman"/>
                <w:b/>
                <w:sz w:val="28"/>
                <w:szCs w:val="20"/>
              </w:rPr>
              <w:t>Оборотный</w:t>
            </w:r>
            <w:r w:rsidRPr="009C10E6">
              <w:rPr>
                <w:rFonts w:ascii="Times New Roman" w:hAnsi="Times New Roman"/>
                <w:b/>
                <w:sz w:val="28"/>
                <w:szCs w:val="20"/>
              </w:rPr>
              <w:t>»</w:t>
            </w:r>
          </w:p>
          <w:p w14:paraId="4F3F2E8E" w14:textId="77777777" w:rsidR="005E72A7" w:rsidRDefault="00DD1EFE" w:rsidP="00FF4A55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proofErr w:type="gramStart"/>
            <w:r w:rsidRPr="00DD1EFE">
              <w:rPr>
                <w:rFonts w:ascii="Times New Roman" w:hAnsi="Times New Roman"/>
                <w:b/>
                <w:sz w:val="16"/>
                <w:szCs w:val="20"/>
              </w:rPr>
              <w:t>(в редакции протоколов Высшего совета Фонда ПП ЯО (МКК) от 16.03.2022</w:t>
            </w:r>
            <w:r w:rsidR="005E72A7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="005E72A7" w:rsidRPr="00DD1EFE">
              <w:rPr>
                <w:rFonts w:ascii="Times New Roman" w:hAnsi="Times New Roman"/>
                <w:b/>
                <w:sz w:val="16"/>
                <w:szCs w:val="20"/>
              </w:rPr>
              <w:t>№</w:t>
            </w:r>
            <w:r w:rsidR="005E72A7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="005E72A7" w:rsidRPr="00DD1EFE">
              <w:rPr>
                <w:rFonts w:ascii="Times New Roman" w:hAnsi="Times New Roman"/>
                <w:b/>
                <w:sz w:val="16"/>
                <w:szCs w:val="20"/>
              </w:rPr>
              <w:t>4</w:t>
            </w:r>
            <w:r w:rsidRPr="00DD1EFE">
              <w:rPr>
                <w:rFonts w:ascii="Times New Roman" w:hAnsi="Times New Roman"/>
                <w:b/>
                <w:sz w:val="16"/>
                <w:szCs w:val="20"/>
              </w:rPr>
              <w:t>, от 06.04.2022</w:t>
            </w:r>
            <w:r w:rsidR="005E72A7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="005E72A7" w:rsidRPr="00DD1EFE">
              <w:rPr>
                <w:rFonts w:ascii="Times New Roman" w:hAnsi="Times New Roman"/>
                <w:b/>
                <w:sz w:val="16"/>
                <w:szCs w:val="20"/>
              </w:rPr>
              <w:t>№</w:t>
            </w:r>
            <w:r w:rsidR="005E72A7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="005E72A7" w:rsidRPr="00DD1EFE">
              <w:rPr>
                <w:rFonts w:ascii="Times New Roman" w:hAnsi="Times New Roman"/>
                <w:b/>
                <w:sz w:val="16"/>
                <w:szCs w:val="20"/>
              </w:rPr>
              <w:t>5</w:t>
            </w:r>
            <w:r w:rsidRPr="00DD1EFE">
              <w:rPr>
                <w:rFonts w:ascii="Times New Roman" w:hAnsi="Times New Roman"/>
                <w:b/>
                <w:sz w:val="16"/>
                <w:szCs w:val="20"/>
              </w:rPr>
              <w:t>, от 29.04.2022</w:t>
            </w:r>
            <w:r w:rsidR="005E72A7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="005E72A7" w:rsidRPr="00DD1EFE">
              <w:rPr>
                <w:rFonts w:ascii="Times New Roman" w:hAnsi="Times New Roman"/>
                <w:b/>
                <w:sz w:val="16"/>
                <w:szCs w:val="20"/>
              </w:rPr>
              <w:t>№</w:t>
            </w:r>
            <w:r w:rsidR="005E72A7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="005E72A7" w:rsidRPr="00DD1EFE">
              <w:rPr>
                <w:rFonts w:ascii="Times New Roman" w:hAnsi="Times New Roman"/>
                <w:b/>
                <w:sz w:val="16"/>
                <w:szCs w:val="20"/>
              </w:rPr>
              <w:t>6</w:t>
            </w:r>
            <w:r w:rsidRPr="00DD1EFE">
              <w:rPr>
                <w:rFonts w:ascii="Times New Roman" w:hAnsi="Times New Roman"/>
                <w:b/>
                <w:sz w:val="16"/>
                <w:szCs w:val="20"/>
              </w:rPr>
              <w:t>, от 20.07.2022</w:t>
            </w:r>
            <w:r w:rsidR="005E72A7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="005E72A7" w:rsidRPr="00DD1EFE">
              <w:rPr>
                <w:rFonts w:ascii="Times New Roman" w:hAnsi="Times New Roman"/>
                <w:b/>
                <w:sz w:val="16"/>
                <w:szCs w:val="20"/>
              </w:rPr>
              <w:t>№</w:t>
            </w:r>
            <w:r w:rsidR="005E72A7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="005E72A7" w:rsidRPr="00DD1EFE">
              <w:rPr>
                <w:rFonts w:ascii="Times New Roman" w:hAnsi="Times New Roman"/>
                <w:b/>
                <w:sz w:val="16"/>
                <w:szCs w:val="20"/>
              </w:rPr>
              <w:t>9</w:t>
            </w:r>
            <w:r w:rsidRPr="00DD1EFE">
              <w:rPr>
                <w:rFonts w:ascii="Times New Roman" w:hAnsi="Times New Roman"/>
                <w:b/>
                <w:sz w:val="16"/>
                <w:szCs w:val="20"/>
              </w:rPr>
              <w:t>,</w:t>
            </w:r>
            <w:r w:rsidR="005E72A7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Pr="00DD1EFE">
              <w:rPr>
                <w:rFonts w:ascii="Times New Roman" w:hAnsi="Times New Roman"/>
                <w:b/>
                <w:sz w:val="16"/>
                <w:szCs w:val="20"/>
              </w:rPr>
              <w:t>от 15.09.2022</w:t>
            </w:r>
            <w:r w:rsidR="005E72A7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="005E72A7" w:rsidRPr="00DD1EFE">
              <w:rPr>
                <w:rFonts w:ascii="Times New Roman" w:hAnsi="Times New Roman"/>
                <w:b/>
                <w:sz w:val="16"/>
                <w:szCs w:val="20"/>
              </w:rPr>
              <w:t>№</w:t>
            </w:r>
            <w:r w:rsidR="005E72A7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="005E72A7" w:rsidRPr="00DD1EFE">
              <w:rPr>
                <w:rFonts w:ascii="Times New Roman" w:hAnsi="Times New Roman"/>
                <w:b/>
                <w:sz w:val="16"/>
                <w:szCs w:val="20"/>
              </w:rPr>
              <w:t>11</w:t>
            </w:r>
            <w:r w:rsidR="005E72A7">
              <w:rPr>
                <w:rFonts w:ascii="Times New Roman" w:hAnsi="Times New Roman"/>
                <w:b/>
                <w:sz w:val="16"/>
                <w:szCs w:val="20"/>
              </w:rPr>
              <w:t xml:space="preserve">, </w:t>
            </w:r>
            <w:r w:rsidRPr="00DD1EFE">
              <w:rPr>
                <w:rFonts w:ascii="Times New Roman" w:hAnsi="Times New Roman"/>
                <w:b/>
                <w:sz w:val="16"/>
                <w:szCs w:val="20"/>
              </w:rPr>
              <w:t>от 29.02.2024</w:t>
            </w:r>
            <w:r w:rsidR="005E72A7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="005E72A7" w:rsidRPr="00DD1EFE">
              <w:rPr>
                <w:rFonts w:ascii="Times New Roman" w:hAnsi="Times New Roman"/>
                <w:b/>
                <w:sz w:val="16"/>
                <w:szCs w:val="20"/>
              </w:rPr>
              <w:t>№</w:t>
            </w:r>
            <w:r w:rsidR="005E72A7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="005E72A7" w:rsidRPr="00DD1EFE">
              <w:rPr>
                <w:rFonts w:ascii="Times New Roman" w:hAnsi="Times New Roman"/>
                <w:b/>
                <w:sz w:val="16"/>
                <w:szCs w:val="20"/>
              </w:rPr>
              <w:t>1</w:t>
            </w:r>
            <w:r w:rsidRPr="00DD1EFE">
              <w:rPr>
                <w:rFonts w:ascii="Times New Roman" w:hAnsi="Times New Roman"/>
                <w:b/>
                <w:sz w:val="16"/>
                <w:szCs w:val="20"/>
              </w:rPr>
              <w:t>, от 05.07.2024</w:t>
            </w:r>
            <w:r w:rsidR="005E72A7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="005E72A7" w:rsidRPr="00DD1EFE">
              <w:rPr>
                <w:rFonts w:ascii="Times New Roman" w:hAnsi="Times New Roman"/>
                <w:b/>
                <w:sz w:val="16"/>
                <w:szCs w:val="20"/>
              </w:rPr>
              <w:t>№</w:t>
            </w:r>
            <w:r w:rsidR="005E72A7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="005E72A7" w:rsidRPr="00DD1EFE">
              <w:rPr>
                <w:rFonts w:ascii="Times New Roman" w:hAnsi="Times New Roman"/>
                <w:b/>
                <w:sz w:val="16"/>
                <w:szCs w:val="20"/>
              </w:rPr>
              <w:t>4</w:t>
            </w:r>
            <w:r w:rsidR="005E72A7">
              <w:rPr>
                <w:rFonts w:ascii="Times New Roman" w:hAnsi="Times New Roman"/>
                <w:b/>
                <w:sz w:val="16"/>
                <w:szCs w:val="20"/>
              </w:rPr>
              <w:t xml:space="preserve">, </w:t>
            </w:r>
            <w:proofErr w:type="gramEnd"/>
          </w:p>
          <w:p w14:paraId="21D5437E" w14:textId="041B2F78" w:rsidR="00DD1EFE" w:rsidRPr="00DD1EFE" w:rsidRDefault="00DD1EFE" w:rsidP="00FF4A55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DD1EFE">
              <w:rPr>
                <w:rFonts w:ascii="Times New Roman" w:hAnsi="Times New Roman"/>
                <w:b/>
                <w:sz w:val="16"/>
                <w:szCs w:val="20"/>
              </w:rPr>
              <w:t>от 09.08.2024</w:t>
            </w:r>
            <w:r w:rsidR="005E72A7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="005E72A7" w:rsidRPr="00DD1EFE">
              <w:rPr>
                <w:rFonts w:ascii="Times New Roman" w:hAnsi="Times New Roman"/>
                <w:b/>
                <w:sz w:val="16"/>
                <w:szCs w:val="20"/>
              </w:rPr>
              <w:t>№</w:t>
            </w:r>
            <w:r w:rsidR="005E72A7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="005E72A7" w:rsidRPr="00DD1EFE">
              <w:rPr>
                <w:rFonts w:ascii="Times New Roman" w:hAnsi="Times New Roman"/>
                <w:b/>
                <w:sz w:val="16"/>
                <w:szCs w:val="20"/>
              </w:rPr>
              <w:t>5</w:t>
            </w:r>
            <w:r w:rsidRPr="00DD1EFE">
              <w:rPr>
                <w:rFonts w:ascii="Times New Roman" w:hAnsi="Times New Roman"/>
                <w:b/>
                <w:sz w:val="16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> от </w:t>
            </w:r>
            <w:r w:rsidRPr="00DD1EFE">
              <w:rPr>
                <w:rFonts w:ascii="Times New Roman" w:hAnsi="Times New Roman"/>
                <w:b/>
                <w:sz w:val="16"/>
                <w:szCs w:val="20"/>
              </w:rPr>
              <w:t>25.11.2024</w:t>
            </w:r>
            <w:r w:rsidR="005E72A7"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 w:rsidR="005E72A7" w:rsidRPr="00DD1EFE">
              <w:rPr>
                <w:rFonts w:ascii="Times New Roman" w:hAnsi="Times New Roman"/>
                <w:b/>
                <w:sz w:val="16"/>
                <w:szCs w:val="20"/>
              </w:rPr>
              <w:t>№</w:t>
            </w:r>
            <w:r w:rsidR="005E72A7">
              <w:rPr>
                <w:rFonts w:ascii="Times New Roman" w:hAnsi="Times New Roman"/>
                <w:b/>
                <w:sz w:val="16"/>
                <w:szCs w:val="20"/>
              </w:rPr>
              <w:t> 8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, от </w:t>
            </w:r>
            <w:r w:rsidR="00F715C3">
              <w:rPr>
                <w:rFonts w:ascii="Times New Roman" w:hAnsi="Times New Roman"/>
                <w:b/>
                <w:sz w:val="16"/>
                <w:szCs w:val="20"/>
                <w:lang w:val="en-US"/>
              </w:rPr>
              <w:t>25</w:t>
            </w:r>
            <w:r w:rsidRPr="00D6660F">
              <w:rPr>
                <w:rFonts w:ascii="Times New Roman" w:hAnsi="Times New Roman"/>
                <w:b/>
                <w:sz w:val="16"/>
                <w:szCs w:val="20"/>
              </w:rPr>
              <w:t>.08.2025</w:t>
            </w:r>
            <w:r w:rsidR="005E72A7">
              <w:rPr>
                <w:rFonts w:ascii="Times New Roman" w:hAnsi="Times New Roman"/>
                <w:b/>
                <w:sz w:val="16"/>
                <w:szCs w:val="20"/>
              </w:rPr>
              <w:t xml:space="preserve"> № 10</w:t>
            </w:r>
            <w:r w:rsidRPr="00D6660F">
              <w:rPr>
                <w:rFonts w:ascii="Times New Roman" w:hAnsi="Times New Roman"/>
                <w:b/>
                <w:sz w:val="16"/>
                <w:szCs w:val="20"/>
              </w:rPr>
              <w:t>)</w:t>
            </w:r>
          </w:p>
          <w:p w14:paraId="36D82BC5" w14:textId="77777777" w:rsidR="009C10E6" w:rsidRPr="000E40A8" w:rsidRDefault="009C10E6" w:rsidP="007772F5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EC5A13" w14:paraId="15C0CFC5" w14:textId="77777777" w:rsidTr="00C84D24">
        <w:trPr>
          <w:trHeight w:val="1304"/>
        </w:trPr>
        <w:tc>
          <w:tcPr>
            <w:tcW w:w="3119" w:type="dxa"/>
            <w:shd w:val="clear" w:color="auto" w:fill="EEECE1" w:themeFill="background2"/>
            <w:vAlign w:val="center"/>
          </w:tcPr>
          <w:p w14:paraId="00C5E570" w14:textId="77777777" w:rsidR="00EC5A13" w:rsidRPr="00BF68C7" w:rsidRDefault="00EC5A13" w:rsidP="00D065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F68C7">
              <w:rPr>
                <w:rFonts w:ascii="Times New Roman" w:hAnsi="Times New Roman"/>
                <w:b/>
                <w:sz w:val="20"/>
                <w:szCs w:val="20"/>
              </w:rPr>
              <w:t>Заемщик</w:t>
            </w:r>
            <w:r w:rsidR="000E40A8" w:rsidRPr="00BF68C7">
              <w:rPr>
                <w:rFonts w:ascii="Times New Roman" w:hAnsi="Times New Roman"/>
                <w:b/>
                <w:sz w:val="20"/>
                <w:szCs w:val="20"/>
              </w:rPr>
              <w:t xml:space="preserve">/Субъект малого и среднего </w:t>
            </w:r>
            <w:r w:rsidRPr="00BF68C7">
              <w:rPr>
                <w:rFonts w:ascii="Times New Roman" w:hAnsi="Times New Roman"/>
                <w:b/>
                <w:sz w:val="20"/>
                <w:szCs w:val="20"/>
              </w:rPr>
              <w:t xml:space="preserve">предпринимательства </w:t>
            </w:r>
            <w:r w:rsidR="009342F6" w:rsidRPr="00BF68C7">
              <w:rPr>
                <w:rFonts w:ascii="Times New Roman" w:hAnsi="Times New Roman"/>
                <w:b/>
                <w:sz w:val="20"/>
                <w:szCs w:val="20"/>
              </w:rPr>
              <w:t>(далее – Субъект МСП)</w:t>
            </w:r>
          </w:p>
        </w:tc>
        <w:tc>
          <w:tcPr>
            <w:tcW w:w="12758" w:type="dxa"/>
            <w:gridSpan w:val="2"/>
            <w:shd w:val="clear" w:color="auto" w:fill="FFFFFF"/>
            <w:vAlign w:val="center"/>
          </w:tcPr>
          <w:p w14:paraId="42FFB9C0" w14:textId="77777777" w:rsidR="000E40A8" w:rsidRDefault="000E40A8" w:rsidP="00D0655A">
            <w:pPr>
              <w:tabs>
                <w:tab w:val="left" w:pos="317"/>
              </w:tabs>
              <w:spacing w:after="0" w:line="240" w:lineRule="auto"/>
              <w:ind w:left="176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МСП,</w:t>
            </w:r>
            <w:r w:rsidRPr="00694AA0">
              <w:rPr>
                <w:rFonts w:ascii="Times New Roman" w:hAnsi="Times New Roman"/>
                <w:sz w:val="20"/>
                <w:szCs w:val="20"/>
              </w:rPr>
              <w:t xml:space="preserve"> отвечающий 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ребованиям  Федерального закона </w:t>
            </w:r>
            <w:r w:rsidRPr="00694AA0">
              <w:rPr>
                <w:rFonts w:ascii="Times New Roman" w:hAnsi="Times New Roman"/>
                <w:sz w:val="20"/>
                <w:szCs w:val="20"/>
              </w:rPr>
              <w:t>от 24.07.2007 № 209-Ф</w:t>
            </w:r>
            <w:bookmarkStart w:id="0" w:name="_GoBack"/>
            <w:bookmarkEnd w:id="0"/>
            <w:r w:rsidRPr="00694AA0">
              <w:rPr>
                <w:rFonts w:ascii="Times New Roman" w:hAnsi="Times New Roman"/>
                <w:sz w:val="20"/>
                <w:szCs w:val="20"/>
              </w:rPr>
              <w:t>З «О развитии малого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среднего предпринимательства</w:t>
            </w:r>
          </w:p>
          <w:p w14:paraId="6785E034" w14:textId="77777777" w:rsidR="000E40A8" w:rsidRDefault="000E40A8" w:rsidP="00D0655A">
            <w:pPr>
              <w:tabs>
                <w:tab w:val="left" w:pos="317"/>
              </w:tabs>
              <w:spacing w:after="0" w:line="240" w:lineRule="auto"/>
              <w:ind w:left="176" w:hanging="142"/>
              <w:rPr>
                <w:rFonts w:ascii="Times New Roman" w:hAnsi="Times New Roman"/>
                <w:sz w:val="20"/>
                <w:szCs w:val="20"/>
              </w:rPr>
            </w:pPr>
            <w:r w:rsidRPr="00694AA0">
              <w:rPr>
                <w:rFonts w:ascii="Times New Roman" w:hAnsi="Times New Roman"/>
                <w:sz w:val="20"/>
                <w:szCs w:val="20"/>
              </w:rPr>
              <w:t>Российской Федерации»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5F70DF3" w14:textId="77777777" w:rsidR="000E40A8" w:rsidRDefault="000E40A8" w:rsidP="00D0655A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AA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юридическое лицо;</w:t>
            </w:r>
          </w:p>
          <w:p w14:paraId="1E0DE2C1" w14:textId="677DADBB" w:rsidR="00EC5A13" w:rsidRPr="00C84D24" w:rsidRDefault="000E40A8" w:rsidP="00D0655A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 w:rsidRPr="00694AA0">
              <w:rPr>
                <w:rFonts w:ascii="Times New Roman" w:hAnsi="Times New Roman"/>
                <w:sz w:val="20"/>
                <w:szCs w:val="20"/>
              </w:rPr>
              <w:t xml:space="preserve"> инд</w:t>
            </w:r>
            <w:r w:rsidR="004B7683">
              <w:rPr>
                <w:rFonts w:ascii="Times New Roman" w:hAnsi="Times New Roman"/>
                <w:sz w:val="20"/>
                <w:szCs w:val="20"/>
              </w:rPr>
              <w:t>ивидуальный предприниматель</w:t>
            </w:r>
            <w:r w:rsidR="0012695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C5A13" w14:paraId="3AF21699" w14:textId="77777777" w:rsidTr="004B7C94">
        <w:trPr>
          <w:trHeight w:val="3458"/>
        </w:trPr>
        <w:tc>
          <w:tcPr>
            <w:tcW w:w="3119" w:type="dxa"/>
            <w:shd w:val="clear" w:color="auto" w:fill="EEECE1" w:themeFill="background2"/>
            <w:vAlign w:val="center"/>
          </w:tcPr>
          <w:p w14:paraId="20EF8140" w14:textId="77777777" w:rsidR="00EC5A13" w:rsidRPr="00BF68C7" w:rsidRDefault="00EC5A13" w:rsidP="00D065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F68C7">
              <w:rPr>
                <w:rFonts w:ascii="Times New Roman" w:hAnsi="Times New Roman"/>
                <w:b/>
                <w:sz w:val="20"/>
                <w:szCs w:val="20"/>
              </w:rPr>
              <w:t>Обязательные условия, предъявляемые к Заемщику</w:t>
            </w:r>
          </w:p>
        </w:tc>
        <w:tc>
          <w:tcPr>
            <w:tcW w:w="12758" w:type="dxa"/>
            <w:gridSpan w:val="2"/>
            <w:shd w:val="clear" w:color="auto" w:fill="FFFFFF"/>
            <w:vAlign w:val="center"/>
          </w:tcPr>
          <w:p w14:paraId="1F3E2F12" w14:textId="293E01B0" w:rsidR="000E40A8" w:rsidRPr="001C1230" w:rsidRDefault="00126954" w:rsidP="001269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0E40A8" w:rsidRPr="001C1230">
              <w:rPr>
                <w:rFonts w:ascii="Times New Roman" w:hAnsi="Times New Roman"/>
                <w:sz w:val="20"/>
                <w:szCs w:val="20"/>
              </w:rPr>
              <w:t xml:space="preserve">егистрация и осуществление деятельности на территории Ярославской области; </w:t>
            </w:r>
          </w:p>
          <w:p w14:paraId="017E5868" w14:textId="4684A224" w:rsidR="005C2B1F" w:rsidRDefault="005C2B1F" w:rsidP="001269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30">
              <w:rPr>
                <w:rFonts w:ascii="Times New Roman" w:hAnsi="Times New Roman"/>
                <w:sz w:val="20"/>
                <w:szCs w:val="20"/>
              </w:rPr>
              <w:t>осуществление непрерывной финансово-хозяйственной д</w:t>
            </w:r>
            <w:r w:rsidR="005E72A7">
              <w:rPr>
                <w:rFonts w:ascii="Times New Roman" w:hAnsi="Times New Roman"/>
                <w:sz w:val="20"/>
                <w:szCs w:val="20"/>
              </w:rPr>
              <w:t>еятельности сроком не менее 6 (ш</w:t>
            </w:r>
            <w:r w:rsidRPr="001C1230">
              <w:rPr>
                <w:rFonts w:ascii="Times New Roman" w:hAnsi="Times New Roman"/>
                <w:sz w:val="20"/>
                <w:szCs w:val="20"/>
              </w:rPr>
              <w:t>ести) месяцев на дату обращения в Фонд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3FCF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/>
                <w:sz w:val="20"/>
                <w:szCs w:val="20"/>
              </w:rPr>
              <w:t>не менее 3 (</w:t>
            </w:r>
            <w:r w:rsidR="005E72A7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рех</w:t>
            </w:r>
            <w:r w:rsidR="00E40373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мес</w:t>
            </w:r>
            <w:r w:rsidR="005E72A7">
              <w:rPr>
                <w:rFonts w:ascii="Times New Roman" w:hAnsi="Times New Roman"/>
                <w:sz w:val="20"/>
                <w:szCs w:val="20"/>
              </w:rPr>
              <w:t>яцев</w:t>
            </w:r>
            <w:r w:rsidR="00E403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72A7">
              <w:rPr>
                <w:rFonts w:ascii="Times New Roman" w:hAnsi="Times New Roman"/>
                <w:sz w:val="20"/>
                <w:szCs w:val="20"/>
              </w:rPr>
              <w:t>на дату обращения в Фонд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С</w:t>
            </w:r>
            <w:r w:rsidRPr="00661BFD">
              <w:rPr>
                <w:rFonts w:ascii="Times New Roman" w:hAnsi="Times New Roman"/>
                <w:sz w:val="20"/>
                <w:szCs w:val="20"/>
              </w:rPr>
              <w:t>убъект</w:t>
            </w:r>
            <w:r>
              <w:rPr>
                <w:rFonts w:ascii="Times New Roman" w:hAnsi="Times New Roman"/>
                <w:sz w:val="20"/>
                <w:szCs w:val="20"/>
              </w:rPr>
              <w:t>а МСП</w:t>
            </w:r>
            <w:r w:rsidR="00C43FC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являющегося </w:t>
            </w:r>
            <w:r w:rsidRPr="00661BFD">
              <w:rPr>
                <w:rFonts w:ascii="Times New Roman" w:hAnsi="Times New Roman"/>
                <w:sz w:val="20"/>
                <w:szCs w:val="20"/>
              </w:rPr>
              <w:t>вновь зарегистрированным и действующим менее 2</w:t>
            </w:r>
            <w:r w:rsidR="00E40373">
              <w:rPr>
                <w:rFonts w:ascii="Times New Roman" w:hAnsi="Times New Roman"/>
                <w:sz w:val="20"/>
                <w:szCs w:val="20"/>
              </w:rPr>
              <w:t xml:space="preserve"> (двух)</w:t>
            </w:r>
            <w:r w:rsidRPr="00661BFD">
              <w:rPr>
                <w:rFonts w:ascii="Times New Roman" w:hAnsi="Times New Roman"/>
                <w:sz w:val="20"/>
                <w:szCs w:val="20"/>
              </w:rPr>
              <w:t xml:space="preserve"> лет на дату заключения договора о предоставлении микрозайма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AF29A59" w14:textId="6712351E" w:rsidR="004B7C94" w:rsidRDefault="000E40A8" w:rsidP="001269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30">
              <w:rPr>
                <w:rFonts w:ascii="Times New Roman" w:hAnsi="Times New Roman"/>
                <w:sz w:val="20"/>
                <w:szCs w:val="20"/>
              </w:rPr>
              <w:t>Субъект МСП не относится к субъектам малого и среднего предпринимательства, указанным в части 3 и части 4 статьи 14 Федерального закона от 24.07.2007 № 209-ФЗ «О развитии малого и среднего предпринимательства Российской Федерации»;</w:t>
            </w:r>
          </w:p>
          <w:p w14:paraId="3AF2061B" w14:textId="11B85FDB" w:rsidR="000E40A8" w:rsidRPr="004B7C94" w:rsidRDefault="00B354EC" w:rsidP="001269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у С</w:t>
            </w:r>
            <w:r w:rsidR="004B7C94" w:rsidRPr="004B7C9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убъекта МСП отсутствует просроченная задолженность по налогам и сборам и иным обязательным платежам в бюджеты бюджетной системы Российской Федерации, превышающая 50 тыс. рублей, подтвержденная справкой налогового органа, выданной не ранее </w:t>
            </w:r>
            <w:r w:rsidR="007B30C0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                              </w:t>
            </w:r>
            <w:r w:rsidR="004B7C94" w:rsidRPr="004B7C9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30</w:t>
            </w:r>
            <w:r w:rsidR="007B30C0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(тридцати) </w:t>
            </w:r>
            <w:r w:rsidR="004B7C94" w:rsidRPr="004B7C9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календарных дней до дня заключения договора микрозайма</w:t>
            </w:r>
            <w:r w:rsidR="000E40A8" w:rsidRPr="004B7C9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  <w:p w14:paraId="60A4F108" w14:textId="4C75F4A7" w:rsidR="000E40A8" w:rsidRPr="001C1230" w:rsidRDefault="000E40A8" w:rsidP="0012695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C1230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в отношении Субъекта МСП </w:t>
            </w:r>
            <w:r w:rsidR="004B7C9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не применяются </w:t>
            </w:r>
            <w:r w:rsidRPr="001C1230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процедуры несостоятельности (банкротства), в том числе наблюдение, финансовое оздоровление, внешнее управление, конкурсное производство либо аннулирование или приостановление действия лицензии (в случае, если деятельность подлежит лицензированию);</w:t>
            </w:r>
          </w:p>
          <w:p w14:paraId="32BF988C" w14:textId="77777777" w:rsidR="000E40A8" w:rsidRPr="001C1230" w:rsidRDefault="000E40A8" w:rsidP="001269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30">
              <w:rPr>
                <w:rFonts w:ascii="Times New Roman" w:hAnsi="Times New Roman"/>
                <w:sz w:val="20"/>
                <w:szCs w:val="20"/>
              </w:rPr>
              <w:t>наличие положительной  кредитной истории;</w:t>
            </w:r>
          </w:p>
          <w:p w14:paraId="7B4C0820" w14:textId="77777777" w:rsidR="000E40A8" w:rsidRPr="001C1230" w:rsidRDefault="000E40A8" w:rsidP="001269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30">
              <w:rPr>
                <w:rFonts w:ascii="Times New Roman" w:hAnsi="Times New Roman"/>
                <w:sz w:val="20"/>
                <w:szCs w:val="20"/>
              </w:rPr>
              <w:t>наличие положительной деловой репутации;</w:t>
            </w:r>
          </w:p>
          <w:p w14:paraId="7BB07128" w14:textId="4AD3817F" w:rsidR="000E40A8" w:rsidRPr="00D0655A" w:rsidRDefault="000E40A8" w:rsidP="001269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230">
              <w:rPr>
                <w:rFonts w:ascii="Times New Roman" w:hAnsi="Times New Roman"/>
                <w:sz w:val="20"/>
                <w:szCs w:val="20"/>
              </w:rPr>
              <w:t>иные условия, установленные правилами предоставления микрозаймов субъектам малого и среднего предпринимательства из средств Фонда поддержки малого и среднего предпринимательства Ярославской области (микрокредитная компания)</w:t>
            </w:r>
            <w:r w:rsidR="0012695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C5A13" w14:paraId="5948436D" w14:textId="77777777" w:rsidTr="00BF68C7">
        <w:trPr>
          <w:trHeight w:val="794"/>
        </w:trPr>
        <w:tc>
          <w:tcPr>
            <w:tcW w:w="3119" w:type="dxa"/>
            <w:shd w:val="clear" w:color="auto" w:fill="EEECE1" w:themeFill="background2"/>
            <w:vAlign w:val="center"/>
          </w:tcPr>
          <w:p w14:paraId="7459CA37" w14:textId="77777777" w:rsidR="00EC5A13" w:rsidRPr="00BF68C7" w:rsidRDefault="00EC5A13" w:rsidP="00D0655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68C7">
              <w:rPr>
                <w:rFonts w:ascii="Times New Roman" w:hAnsi="Times New Roman"/>
                <w:b/>
                <w:bCs/>
                <w:sz w:val="20"/>
                <w:szCs w:val="20"/>
              </w:rPr>
              <w:t>Орган, принимающий решение о предоставлении финансовой поддержки (</w:t>
            </w:r>
            <w:r w:rsidR="00726F9D" w:rsidRPr="00BF68C7">
              <w:rPr>
                <w:rFonts w:ascii="Times New Roman" w:hAnsi="Times New Roman"/>
                <w:b/>
                <w:bCs/>
                <w:sz w:val="20"/>
                <w:szCs w:val="20"/>
              </w:rPr>
              <w:t>микро</w:t>
            </w:r>
            <w:r w:rsidRPr="00BF68C7">
              <w:rPr>
                <w:rFonts w:ascii="Times New Roman" w:hAnsi="Times New Roman"/>
                <w:b/>
                <w:bCs/>
                <w:sz w:val="20"/>
                <w:szCs w:val="20"/>
              </w:rPr>
              <w:t>займа)</w:t>
            </w:r>
          </w:p>
        </w:tc>
        <w:tc>
          <w:tcPr>
            <w:tcW w:w="12758" w:type="dxa"/>
            <w:gridSpan w:val="2"/>
            <w:shd w:val="clear" w:color="auto" w:fill="FFFFFF"/>
            <w:vAlign w:val="center"/>
          </w:tcPr>
          <w:p w14:paraId="703FC3D2" w14:textId="37055172" w:rsidR="00711AE6" w:rsidRPr="00B354EC" w:rsidRDefault="00B1259A" w:rsidP="001269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54EC">
              <w:rPr>
                <w:rFonts w:ascii="Times New Roman" w:hAnsi="Times New Roman"/>
                <w:sz w:val="20"/>
                <w:szCs w:val="20"/>
              </w:rPr>
              <w:t xml:space="preserve">Кредитный комитет Фонда поддержки малого и среднего предпринимательства Ярославской области (микрокредитная компания) по предоставлению финансовой поддержки </w:t>
            </w:r>
            <w:r w:rsidR="005E72A7">
              <w:rPr>
                <w:rFonts w:ascii="Times New Roman" w:hAnsi="Times New Roman"/>
                <w:sz w:val="20"/>
                <w:szCs w:val="20"/>
              </w:rPr>
              <w:t>(далее -</w:t>
            </w:r>
            <w:r w:rsidR="00F424A7" w:rsidRPr="00B354EC">
              <w:rPr>
                <w:rFonts w:ascii="Times New Roman" w:hAnsi="Times New Roman"/>
                <w:sz w:val="20"/>
                <w:szCs w:val="20"/>
              </w:rPr>
              <w:t xml:space="preserve"> Кредит</w:t>
            </w:r>
            <w:r w:rsidR="00FF1DB5" w:rsidRPr="00B354EC">
              <w:rPr>
                <w:rFonts w:ascii="Times New Roman" w:hAnsi="Times New Roman"/>
                <w:sz w:val="20"/>
                <w:szCs w:val="20"/>
              </w:rPr>
              <w:t xml:space="preserve">ный комитет Фонда ПП ЯО (МКК)) </w:t>
            </w:r>
            <w:r w:rsidR="00126954">
              <w:rPr>
                <w:rFonts w:ascii="Times New Roman" w:hAnsi="Times New Roman"/>
                <w:sz w:val="20"/>
                <w:szCs w:val="20"/>
              </w:rPr>
              <w:t>и</w:t>
            </w:r>
            <w:r w:rsidR="00FF1DB5" w:rsidRPr="00B354EC">
              <w:rPr>
                <w:rFonts w:ascii="Times New Roman" w:hAnsi="Times New Roman"/>
                <w:sz w:val="20"/>
                <w:szCs w:val="20"/>
              </w:rPr>
              <w:t xml:space="preserve"> Комиссия по реализации инвестиционных проектов и поддержке экономики Ярославской области</w:t>
            </w:r>
            <w:r w:rsidR="0012695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C5A13" w:rsidRPr="001C1230" w14:paraId="49199C32" w14:textId="77777777" w:rsidTr="004B7C94">
        <w:trPr>
          <w:trHeight w:val="567"/>
        </w:trPr>
        <w:tc>
          <w:tcPr>
            <w:tcW w:w="3119" w:type="dxa"/>
            <w:shd w:val="clear" w:color="auto" w:fill="EEECE1" w:themeFill="background2"/>
            <w:vAlign w:val="center"/>
          </w:tcPr>
          <w:p w14:paraId="444F9B6B" w14:textId="77777777" w:rsidR="00EC5A13" w:rsidRPr="00BF68C7" w:rsidRDefault="00EC5A13" w:rsidP="00D0655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68C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Срок принятия решения о предоставлении </w:t>
            </w:r>
            <w:r w:rsidR="00726F9D" w:rsidRPr="00BF68C7">
              <w:rPr>
                <w:rFonts w:ascii="Times New Roman" w:hAnsi="Times New Roman"/>
                <w:b/>
                <w:bCs/>
                <w:sz w:val="20"/>
                <w:szCs w:val="20"/>
              </w:rPr>
              <w:t>микро</w:t>
            </w:r>
            <w:r w:rsidRPr="00BF68C7">
              <w:rPr>
                <w:rFonts w:ascii="Times New Roman" w:hAnsi="Times New Roman"/>
                <w:b/>
                <w:bCs/>
                <w:sz w:val="20"/>
                <w:szCs w:val="20"/>
              </w:rPr>
              <w:t>займа</w:t>
            </w:r>
          </w:p>
        </w:tc>
        <w:tc>
          <w:tcPr>
            <w:tcW w:w="12758" w:type="dxa"/>
            <w:gridSpan w:val="2"/>
            <w:shd w:val="clear" w:color="auto" w:fill="FFFFFF"/>
            <w:vAlign w:val="center"/>
          </w:tcPr>
          <w:p w14:paraId="3D0A2426" w14:textId="5EEF4375" w:rsidR="00EC5A13" w:rsidRPr="001C1230" w:rsidRDefault="00126954" w:rsidP="00D065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</w:t>
            </w:r>
            <w:r w:rsidR="00B1259A" w:rsidRPr="001C1230">
              <w:rPr>
                <w:rFonts w:ascii="Times New Roman" w:hAnsi="Times New Roman"/>
                <w:sz w:val="20"/>
                <w:szCs w:val="20"/>
                <w:lang w:eastAsia="en-US"/>
              </w:rPr>
              <w:t>е более 10</w:t>
            </w:r>
            <w:r w:rsidR="005E72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(д</w:t>
            </w:r>
            <w:r w:rsidR="001C1230" w:rsidRPr="001C1230">
              <w:rPr>
                <w:rFonts w:ascii="Times New Roman" w:hAnsi="Times New Roman"/>
                <w:sz w:val="20"/>
                <w:szCs w:val="20"/>
                <w:lang w:eastAsia="en-US"/>
              </w:rPr>
              <w:t>есяти)</w:t>
            </w:r>
            <w:r w:rsidR="00B1259A" w:rsidRPr="001C12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рабочих дней </w:t>
            </w:r>
            <w:r w:rsidR="001B09E1" w:rsidRPr="001C1230">
              <w:rPr>
                <w:rFonts w:ascii="Times New Roman" w:hAnsi="Times New Roman"/>
                <w:sz w:val="20"/>
                <w:szCs w:val="20"/>
                <w:lang w:eastAsia="en-US"/>
              </w:rPr>
              <w:t>с даты, следующей за датой регистрации Фондом заяв</w:t>
            </w:r>
            <w:r w:rsidR="004B7683" w:rsidRPr="001C1230">
              <w:rPr>
                <w:rFonts w:ascii="Times New Roman" w:hAnsi="Times New Roman"/>
                <w:sz w:val="20"/>
                <w:szCs w:val="20"/>
                <w:lang w:eastAsia="en-US"/>
              </w:rPr>
              <w:t>ки на предоставление микрозайма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</w:tr>
      <w:tr w:rsidR="00EC5A13" w:rsidRPr="00CA783A" w14:paraId="2BB7344E" w14:textId="77777777" w:rsidTr="004B7C94">
        <w:trPr>
          <w:trHeight w:val="567"/>
        </w:trPr>
        <w:tc>
          <w:tcPr>
            <w:tcW w:w="3119" w:type="dxa"/>
            <w:shd w:val="clear" w:color="auto" w:fill="EEECE1" w:themeFill="background2"/>
            <w:vAlign w:val="center"/>
          </w:tcPr>
          <w:p w14:paraId="768A148F" w14:textId="77777777" w:rsidR="00EC5A13" w:rsidRPr="00BF68C7" w:rsidRDefault="001C1230" w:rsidP="00D0655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68C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Форма предоставления </w:t>
            </w:r>
            <w:r w:rsidR="00726F9D" w:rsidRPr="00BF68C7">
              <w:rPr>
                <w:rFonts w:ascii="Times New Roman" w:hAnsi="Times New Roman"/>
                <w:b/>
                <w:bCs/>
                <w:sz w:val="20"/>
                <w:szCs w:val="20"/>
              </w:rPr>
              <w:t>микро</w:t>
            </w:r>
            <w:r w:rsidR="00EC5A13" w:rsidRPr="00BF68C7">
              <w:rPr>
                <w:rFonts w:ascii="Times New Roman" w:hAnsi="Times New Roman"/>
                <w:b/>
                <w:bCs/>
                <w:sz w:val="20"/>
                <w:szCs w:val="20"/>
              </w:rPr>
              <w:t>займа</w:t>
            </w:r>
          </w:p>
        </w:tc>
        <w:tc>
          <w:tcPr>
            <w:tcW w:w="12758" w:type="dxa"/>
            <w:gridSpan w:val="2"/>
            <w:shd w:val="clear" w:color="auto" w:fill="FFFFFF"/>
            <w:vAlign w:val="center"/>
          </w:tcPr>
          <w:p w14:paraId="01AED893" w14:textId="6564C89F" w:rsidR="001C1230" w:rsidRPr="00CA783A" w:rsidRDefault="00126954" w:rsidP="00D065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B1259A" w:rsidRPr="001C1230">
              <w:rPr>
                <w:rFonts w:ascii="Times New Roman" w:hAnsi="Times New Roman"/>
                <w:sz w:val="20"/>
                <w:szCs w:val="20"/>
              </w:rPr>
              <w:t>диновременное перечисление суммы займа на  расчетный счет Заемщика открытый в кредитной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C5A13" w:rsidRPr="00CA783A" w14:paraId="5D8F7B15" w14:textId="77777777" w:rsidTr="00C84D24">
        <w:trPr>
          <w:trHeight w:val="1134"/>
        </w:trPr>
        <w:tc>
          <w:tcPr>
            <w:tcW w:w="3119" w:type="dxa"/>
            <w:shd w:val="clear" w:color="auto" w:fill="EEECE1" w:themeFill="background2"/>
            <w:vAlign w:val="center"/>
          </w:tcPr>
          <w:p w14:paraId="2E5E50F5" w14:textId="77777777" w:rsidR="00EC5A13" w:rsidRPr="00BF68C7" w:rsidRDefault="00F715C3" w:rsidP="00D0655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hyperlink r:id="rId8" w:anchor="RANGE!A43" w:history="1">
              <w:r w:rsidR="00EC5A13" w:rsidRPr="00BF68C7"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t>Порядок возврата</w:t>
              </w:r>
              <w:r w:rsidR="001C1230" w:rsidRPr="00BF68C7"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t xml:space="preserve"> </w:t>
              </w:r>
              <w:r w:rsidR="00711AE6" w:rsidRPr="00BF68C7"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t>займа</w:t>
              </w:r>
              <w:r w:rsidR="00EC5A13" w:rsidRPr="00BF68C7"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t xml:space="preserve"> и уплаты процентов за пользование </w:t>
              </w:r>
              <w:r w:rsidR="00726F9D" w:rsidRPr="00BF68C7"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t>микро</w:t>
              </w:r>
              <w:r w:rsidR="00EC5A13" w:rsidRPr="00BF68C7"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t>займом</w:t>
              </w:r>
            </w:hyperlink>
          </w:p>
        </w:tc>
        <w:tc>
          <w:tcPr>
            <w:tcW w:w="12758" w:type="dxa"/>
            <w:gridSpan w:val="2"/>
            <w:shd w:val="clear" w:color="auto" w:fill="FFFFFF"/>
            <w:vAlign w:val="center"/>
          </w:tcPr>
          <w:p w14:paraId="73548F75" w14:textId="05D7FCE8" w:rsidR="00F14FFA" w:rsidRPr="001C1230" w:rsidRDefault="00126954" w:rsidP="00D0655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B1259A" w:rsidRPr="001C1230">
              <w:rPr>
                <w:rFonts w:ascii="Times New Roman" w:hAnsi="Times New Roman"/>
                <w:sz w:val="20"/>
                <w:szCs w:val="20"/>
              </w:rPr>
              <w:t xml:space="preserve"> соответствии с графиком платежей</w:t>
            </w:r>
            <w:r w:rsidR="00DE2E90" w:rsidRPr="001C1230">
              <w:rPr>
                <w:rFonts w:ascii="Times New Roman" w:hAnsi="Times New Roman"/>
                <w:sz w:val="20"/>
                <w:szCs w:val="20"/>
              </w:rPr>
              <w:t>, установленным договором займа (аннуитет, индивидуальный)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E106E26" w14:textId="4A0E015C" w:rsidR="00B1259A" w:rsidRPr="001C1230" w:rsidRDefault="00711AE6" w:rsidP="00D0655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20"/>
                <w:szCs w:val="20"/>
              </w:rPr>
            </w:pPr>
            <w:r w:rsidRPr="001C1230">
              <w:rPr>
                <w:rFonts w:ascii="Times New Roman" w:hAnsi="Times New Roman"/>
                <w:sz w:val="20"/>
                <w:szCs w:val="20"/>
              </w:rPr>
              <w:t>п</w:t>
            </w:r>
            <w:r w:rsidR="00B1259A" w:rsidRPr="001C1230">
              <w:rPr>
                <w:rFonts w:ascii="Times New Roman" w:hAnsi="Times New Roman"/>
                <w:sz w:val="20"/>
                <w:szCs w:val="20"/>
              </w:rPr>
              <w:t>роценты за пользование денежными средствами начисляются за каждый календарный день фактического пользования займом на фактический остаток задолженн</w:t>
            </w:r>
            <w:r w:rsidR="004B7683" w:rsidRPr="001C1230">
              <w:rPr>
                <w:rFonts w:ascii="Times New Roman" w:hAnsi="Times New Roman"/>
                <w:sz w:val="20"/>
                <w:szCs w:val="20"/>
              </w:rPr>
              <w:t>ости на начало дня</w:t>
            </w:r>
            <w:r w:rsidR="0012695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6EC2D36" w14:textId="02BED7E8" w:rsidR="007D1708" w:rsidRPr="00022206" w:rsidRDefault="00711AE6" w:rsidP="0002220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Symbol" w:hAnsi="Symbol" w:cs="Arial"/>
                <w:sz w:val="20"/>
                <w:szCs w:val="20"/>
              </w:rPr>
            </w:pPr>
            <w:r w:rsidRPr="001C1230">
              <w:rPr>
                <w:rFonts w:ascii="Times New Roman" w:hAnsi="Times New Roman"/>
                <w:sz w:val="20"/>
                <w:szCs w:val="20"/>
              </w:rPr>
              <w:t>п</w:t>
            </w:r>
            <w:r w:rsidR="00B1259A" w:rsidRPr="001C1230">
              <w:rPr>
                <w:rFonts w:ascii="Times New Roman" w:hAnsi="Times New Roman"/>
                <w:sz w:val="20"/>
                <w:szCs w:val="20"/>
              </w:rPr>
              <w:t xml:space="preserve">роценты за пользование денежными средствами </w:t>
            </w:r>
            <w:r w:rsidR="004B7683" w:rsidRPr="001C1230">
              <w:rPr>
                <w:rFonts w:ascii="Times New Roman" w:hAnsi="Times New Roman"/>
                <w:sz w:val="20"/>
                <w:szCs w:val="20"/>
              </w:rPr>
              <w:t>уплачиваются ежемесячно</w:t>
            </w:r>
            <w:r w:rsidR="0012695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772F5" w:rsidRPr="00CA783A" w14:paraId="782729C4" w14:textId="77777777" w:rsidTr="00022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471C83E" w14:textId="77777777" w:rsidR="007772F5" w:rsidRPr="00BF68C7" w:rsidRDefault="004E0029" w:rsidP="00D0655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68C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Вид </w:t>
            </w:r>
            <w:r w:rsidR="007772F5" w:rsidRPr="00BF68C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продукта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C1BD6C6" w14:textId="258D0ADF" w:rsidR="007772F5" w:rsidRPr="007772F5" w:rsidRDefault="00633706" w:rsidP="00633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Оборотный «</w:t>
            </w:r>
            <w:r w:rsidR="004D4E0D">
              <w:rPr>
                <w:rFonts w:ascii="Times New Roman" w:hAnsi="Times New Roman"/>
                <w:b/>
                <w:sz w:val="28"/>
                <w:szCs w:val="28"/>
              </w:rPr>
              <w:t>Приоритетный</w:t>
            </w:r>
            <w:r w:rsidR="00902523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C84D24">
              <w:rPr>
                <w:rFonts w:ascii="Arial" w:hAnsi="Arial" w:cs="Arial"/>
                <w:b/>
                <w:bCs/>
                <w:sz w:val="28"/>
                <w:szCs w:val="18"/>
              </w:rPr>
              <w:t>*</w:t>
            </w:r>
            <w:r w:rsidR="004D4E0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30B6B7B" w14:textId="2EF17591" w:rsidR="007772F5" w:rsidRPr="007772F5" w:rsidRDefault="00633706" w:rsidP="00D065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Оборотный «Основной»</w:t>
            </w:r>
          </w:p>
        </w:tc>
      </w:tr>
      <w:tr w:rsidR="00633706" w:rsidRPr="00CA783A" w14:paraId="03CBBA2C" w14:textId="77777777" w:rsidTr="00022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17A4D7A" w14:textId="77777777" w:rsidR="00633706" w:rsidRPr="00BF68C7" w:rsidRDefault="00633706" w:rsidP="00D0655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68C7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Максимальный срок микрозайма (включительно)</w:t>
            </w:r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5174E" w14:textId="6E6D8245" w:rsidR="00633706" w:rsidRPr="00CA783A" w:rsidRDefault="00633706" w:rsidP="00D065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месяцев</w:t>
            </w:r>
            <w:r w:rsidR="0012695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33706" w:rsidRPr="00CA783A" w14:paraId="79BDE71B" w14:textId="77777777" w:rsidTr="00022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B1CB41" w14:textId="77777777" w:rsidR="00633706" w:rsidRPr="00BF68C7" w:rsidRDefault="00633706" w:rsidP="00D0655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68C7">
              <w:rPr>
                <w:rFonts w:ascii="Times New Roman" w:hAnsi="Times New Roman"/>
                <w:b/>
                <w:bCs/>
                <w:sz w:val="20"/>
                <w:szCs w:val="20"/>
              </w:rPr>
              <w:t>Лимит задолженности</w:t>
            </w:r>
          </w:p>
          <w:p w14:paraId="74CF48F6" w14:textId="77777777" w:rsidR="00633706" w:rsidRPr="00BF68C7" w:rsidRDefault="00633706" w:rsidP="00D0655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68C7">
              <w:rPr>
                <w:rFonts w:ascii="Times New Roman" w:hAnsi="Times New Roman"/>
                <w:b/>
                <w:bCs/>
                <w:sz w:val="20"/>
                <w:szCs w:val="20"/>
              </w:rPr>
              <w:t>на Заемщика (включительно)</w:t>
            </w:r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C9DC8" w14:textId="1877E5C1" w:rsidR="00633706" w:rsidRPr="00CA783A" w:rsidRDefault="00126954" w:rsidP="00D065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="005E72A7">
              <w:rPr>
                <w:rFonts w:ascii="Times New Roman" w:hAnsi="Times New Roman"/>
                <w:bCs/>
                <w:sz w:val="20"/>
                <w:szCs w:val="20"/>
              </w:rPr>
              <w:t>т 50 тыс. руб. до 5</w:t>
            </w:r>
            <w:r w:rsidR="00633706" w:rsidRPr="00CA783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gramStart"/>
            <w:r w:rsidR="00633706" w:rsidRPr="00CA783A">
              <w:rPr>
                <w:rFonts w:ascii="Times New Roman" w:hAnsi="Times New Roman"/>
                <w:bCs/>
                <w:sz w:val="20"/>
                <w:szCs w:val="20"/>
              </w:rPr>
              <w:t>млн</w:t>
            </w:r>
            <w:proofErr w:type="gramEnd"/>
            <w:r w:rsidR="00633706" w:rsidRPr="00CA783A">
              <w:rPr>
                <w:rFonts w:ascii="Times New Roman" w:hAnsi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633706" w:rsidRPr="00CA783A" w14:paraId="47DA4048" w14:textId="77777777" w:rsidTr="00022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557F4C4" w14:textId="77777777" w:rsidR="00633706" w:rsidRPr="00BF68C7" w:rsidRDefault="00633706" w:rsidP="00D0655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68C7">
              <w:rPr>
                <w:rFonts w:ascii="Times New Roman" w:hAnsi="Times New Roman"/>
                <w:b/>
                <w:bCs/>
                <w:sz w:val="20"/>
                <w:szCs w:val="20"/>
              </w:rPr>
              <w:t>Лимит задолженности</w:t>
            </w:r>
          </w:p>
          <w:p w14:paraId="1A55C3B8" w14:textId="77777777" w:rsidR="00633706" w:rsidRPr="00BF68C7" w:rsidRDefault="00633706" w:rsidP="00D0655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68C7">
              <w:rPr>
                <w:rFonts w:ascii="Times New Roman" w:hAnsi="Times New Roman"/>
                <w:b/>
                <w:bCs/>
                <w:sz w:val="20"/>
                <w:szCs w:val="20"/>
              </w:rPr>
              <w:t>на группу связанных лиц (включительно)</w:t>
            </w:r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D6A77" w14:textId="77CEB2F4" w:rsidR="00633706" w:rsidRPr="00CA783A" w:rsidRDefault="00126954" w:rsidP="00D065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="00633706">
              <w:rPr>
                <w:rFonts w:ascii="Times New Roman" w:hAnsi="Times New Roman"/>
                <w:bCs/>
                <w:sz w:val="20"/>
                <w:szCs w:val="20"/>
              </w:rPr>
              <w:t>т 50 тыс. руб. до 10</w:t>
            </w:r>
            <w:r w:rsidR="00633706" w:rsidRPr="00CA783A">
              <w:rPr>
                <w:rFonts w:ascii="Times New Roman" w:hAnsi="Times New Roman"/>
                <w:bCs/>
                <w:sz w:val="20"/>
                <w:szCs w:val="20"/>
              </w:rPr>
              <w:t xml:space="preserve"> млн руб.</w:t>
            </w:r>
          </w:p>
        </w:tc>
      </w:tr>
      <w:tr w:rsidR="00633706" w:rsidRPr="00CA783A" w14:paraId="1479AB58" w14:textId="77777777" w:rsidTr="00022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AE0D71C" w14:textId="77777777" w:rsidR="00633706" w:rsidRPr="00BF68C7" w:rsidRDefault="00633706" w:rsidP="00D0655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F68C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Процентная ставка, годовых** </w:t>
            </w:r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D37699" w14:textId="6EF22170" w:rsidR="00633706" w:rsidRPr="00190A9E" w:rsidRDefault="00633706" w:rsidP="006337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Pr="00190A9E">
              <w:rPr>
                <w:rFonts w:ascii="Times New Roman" w:hAnsi="Times New Roman"/>
                <w:bCs/>
                <w:sz w:val="20"/>
                <w:szCs w:val="20"/>
              </w:rPr>
              <w:t>ри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наличии залогового обеспечения</w:t>
            </w:r>
          </w:p>
        </w:tc>
      </w:tr>
      <w:tr w:rsidR="00633706" w:rsidRPr="00CA783A" w14:paraId="42E7E03E" w14:textId="77777777" w:rsidTr="00022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624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6781AB1" w14:textId="77777777" w:rsidR="00633706" w:rsidRPr="00BF68C7" w:rsidRDefault="00633706" w:rsidP="00D0655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8A4E493" w14:textId="2BD6B1B2" w:rsidR="00633706" w:rsidRPr="00190A9E" w:rsidRDefault="00633706" w:rsidP="00D065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A9E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12E1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1/2</w:t>
            </w:r>
            <w:r w:rsidRPr="00190A9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190A9E">
              <w:rPr>
                <w:rFonts w:ascii="Times New Roman" w:hAnsi="Times New Roman"/>
                <w:bCs/>
                <w:sz w:val="20"/>
                <w:szCs w:val="20"/>
              </w:rPr>
              <w:t xml:space="preserve">ключевой ставки Банка России, установленной на </w:t>
            </w:r>
            <w:r w:rsidR="00112E10">
              <w:rPr>
                <w:rFonts w:ascii="Times New Roman" w:hAnsi="Times New Roman"/>
                <w:bCs/>
                <w:sz w:val="20"/>
                <w:szCs w:val="20"/>
              </w:rPr>
              <w:t xml:space="preserve">дату заключения договора займа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1A0F0" w14:textId="76F1B54D" w:rsidR="00633706" w:rsidRPr="00190A9E" w:rsidRDefault="00633706" w:rsidP="00D065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A9E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12E1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3/4</w:t>
            </w:r>
            <w:r w:rsidRPr="00190A9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190A9E">
              <w:rPr>
                <w:rFonts w:ascii="Times New Roman" w:hAnsi="Times New Roman"/>
                <w:bCs/>
                <w:sz w:val="20"/>
                <w:szCs w:val="20"/>
              </w:rPr>
              <w:t xml:space="preserve">ключевой ставки Банка России, установленной на дату заключения договора займа  </w:t>
            </w:r>
          </w:p>
        </w:tc>
      </w:tr>
      <w:tr w:rsidR="00633706" w:rsidRPr="00CA783A" w14:paraId="114D73C3" w14:textId="77777777" w:rsidTr="00022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492882F" w14:textId="77777777" w:rsidR="00633706" w:rsidRPr="00BF68C7" w:rsidRDefault="00633706" w:rsidP="00D0655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3013B50" w14:textId="4ED4F401" w:rsidR="00633706" w:rsidRPr="00190A9E" w:rsidRDefault="00633706" w:rsidP="00D065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Pr="00190A9E">
              <w:rPr>
                <w:rFonts w:ascii="Times New Roman" w:hAnsi="Times New Roman"/>
                <w:bCs/>
                <w:sz w:val="20"/>
                <w:szCs w:val="20"/>
              </w:rPr>
              <w:t>ри отсутствии залогового обеспечения</w:t>
            </w:r>
          </w:p>
        </w:tc>
      </w:tr>
      <w:tr w:rsidR="00633706" w:rsidRPr="00CA783A" w14:paraId="0BB97F52" w14:textId="77777777" w:rsidTr="00022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624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35EB184" w14:textId="77777777" w:rsidR="00633706" w:rsidRPr="00BF68C7" w:rsidRDefault="00633706" w:rsidP="00D0655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CCFF34" w14:textId="286BB0EA" w:rsidR="00633706" w:rsidRPr="00190A9E" w:rsidRDefault="00633706" w:rsidP="00D065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A9E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12E10">
              <w:rPr>
                <w:rFonts w:ascii="Times New Roman" w:hAnsi="Times New Roman"/>
                <w:bCs/>
                <w:sz w:val="20"/>
                <w:szCs w:val="20"/>
              </w:rPr>
              <w:t>3/4</w:t>
            </w:r>
            <w:r w:rsidRPr="00190A9E">
              <w:rPr>
                <w:rFonts w:ascii="Times New Roman" w:hAnsi="Times New Roman"/>
                <w:bCs/>
                <w:sz w:val="20"/>
                <w:szCs w:val="20"/>
              </w:rPr>
              <w:t xml:space="preserve"> ключевой ставки Банка России, установленной на дату заключения договора займа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73718" w14:textId="5CEFB13B" w:rsidR="00633706" w:rsidRPr="00190A9E" w:rsidRDefault="00112E10" w:rsidP="00D065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ключевая</w:t>
            </w:r>
            <w:r w:rsidR="00633706" w:rsidRPr="00190A9E">
              <w:rPr>
                <w:rFonts w:ascii="Times New Roman" w:hAnsi="Times New Roman"/>
                <w:bCs/>
                <w:sz w:val="20"/>
                <w:szCs w:val="20"/>
              </w:rPr>
              <w:t xml:space="preserve"> ставки Банка России, установленной на дату заключения договора займа</w:t>
            </w:r>
          </w:p>
        </w:tc>
      </w:tr>
      <w:tr w:rsidR="00022206" w:rsidRPr="00CA783A" w14:paraId="58554605" w14:textId="77777777" w:rsidTr="00022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AAF07B1" w14:textId="77777777" w:rsidR="00022206" w:rsidRPr="00BF68C7" w:rsidRDefault="00022206" w:rsidP="0063370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68C7">
              <w:rPr>
                <w:rFonts w:ascii="Times New Roman" w:hAnsi="Times New Roman"/>
                <w:b/>
                <w:bCs/>
                <w:sz w:val="20"/>
                <w:szCs w:val="20"/>
              </w:rPr>
              <w:t>Отсрочка погашения  долга (включительно)</w:t>
            </w:r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5A96BB" w14:textId="7C1143ED" w:rsidR="00022206" w:rsidRPr="0053111C" w:rsidRDefault="00126954" w:rsidP="000222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Н</w:t>
            </w:r>
            <w:r w:rsidR="00022206" w:rsidRPr="00022206">
              <w:rPr>
                <w:rFonts w:ascii="Times New Roman" w:hAnsi="Times New Roman"/>
                <w:bCs/>
                <w:sz w:val="20"/>
                <w:szCs w:val="24"/>
              </w:rPr>
              <w:t>е предусмотрено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.</w:t>
            </w:r>
          </w:p>
        </w:tc>
      </w:tr>
      <w:tr w:rsidR="00022206" w:rsidRPr="00CA783A" w14:paraId="0C2469B6" w14:textId="77777777" w:rsidTr="00022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2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A6C0F99" w14:textId="77777777" w:rsidR="00022206" w:rsidRPr="00BF68C7" w:rsidRDefault="00022206" w:rsidP="00D0655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68C7">
              <w:rPr>
                <w:rFonts w:ascii="Times New Roman" w:hAnsi="Times New Roman"/>
                <w:b/>
                <w:bCs/>
                <w:sz w:val="20"/>
                <w:szCs w:val="20"/>
              </w:rPr>
              <w:t>Цель микрозайма</w:t>
            </w:r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2F9B8" w14:textId="0E3120CA" w:rsidR="00022206" w:rsidRDefault="00022206" w:rsidP="00D0655A">
            <w:pPr>
              <w:tabs>
                <w:tab w:val="left" w:pos="683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83A">
              <w:rPr>
                <w:rFonts w:ascii="Times New Roman" w:hAnsi="Times New Roman"/>
                <w:sz w:val="20"/>
                <w:szCs w:val="20"/>
              </w:rPr>
              <w:t>Пополнение оборотных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DD1EFE">
              <w:rPr>
                <w:rFonts w:ascii="Times New Roman" w:hAnsi="Times New Roman"/>
                <w:sz w:val="20"/>
                <w:szCs w:val="20"/>
              </w:rPr>
              <w:t xml:space="preserve">для продукта Оборотный «Приоритетный»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рамках реализации приоритетных проектов*): </w:t>
            </w:r>
          </w:p>
          <w:p w14:paraId="1B92D433" w14:textId="369041C2" w:rsidR="00022206" w:rsidRPr="00727958" w:rsidRDefault="00022206" w:rsidP="00D0655A">
            <w:p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27958">
              <w:rPr>
                <w:rFonts w:ascii="Times New Roman" w:hAnsi="Times New Roman"/>
                <w:sz w:val="20"/>
                <w:szCs w:val="20"/>
              </w:rPr>
              <w:t>приобретение товарно</w:t>
            </w:r>
            <w:r w:rsidR="00126954">
              <w:rPr>
                <w:rFonts w:ascii="Times New Roman" w:hAnsi="Times New Roman"/>
                <w:sz w:val="20"/>
                <w:szCs w:val="20"/>
              </w:rPr>
              <w:t>-</w:t>
            </w:r>
            <w:r w:rsidRPr="00727958">
              <w:rPr>
                <w:rFonts w:ascii="Times New Roman" w:hAnsi="Times New Roman"/>
                <w:sz w:val="20"/>
                <w:szCs w:val="20"/>
              </w:rPr>
              <w:t>материальных ценностей;</w:t>
            </w:r>
          </w:p>
          <w:p w14:paraId="6AE35F86" w14:textId="77777777" w:rsidR="00022206" w:rsidRPr="00727958" w:rsidRDefault="00022206" w:rsidP="00D0655A">
            <w:p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0"/>
              </w:rPr>
            </w:pPr>
            <w:r w:rsidRPr="00727958">
              <w:rPr>
                <w:rFonts w:ascii="Times New Roman" w:hAnsi="Times New Roman"/>
                <w:sz w:val="20"/>
                <w:szCs w:val="20"/>
              </w:rPr>
              <w:t xml:space="preserve">- оплата транспортных расходов, горюче-смазочных материалов;   </w:t>
            </w:r>
          </w:p>
          <w:p w14:paraId="2FD47DF5" w14:textId="77777777" w:rsidR="00022206" w:rsidRPr="00727958" w:rsidRDefault="00022206" w:rsidP="00D0655A">
            <w:p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0"/>
              </w:rPr>
            </w:pPr>
            <w:r w:rsidRPr="00727958">
              <w:rPr>
                <w:rFonts w:ascii="Times New Roman" w:hAnsi="Times New Roman"/>
                <w:sz w:val="20"/>
                <w:szCs w:val="20"/>
              </w:rPr>
              <w:t>- расчеты с контрагентами;</w:t>
            </w:r>
          </w:p>
          <w:p w14:paraId="05F0F799" w14:textId="77777777" w:rsidR="00022206" w:rsidRPr="00727958" w:rsidRDefault="00022206" w:rsidP="00D0655A">
            <w:p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0"/>
              </w:rPr>
            </w:pPr>
            <w:r w:rsidRPr="00727958"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</w:rPr>
              <w:t>- ремонт и содержание основных средств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</w:rPr>
              <w:t>, используемых в</w:t>
            </w:r>
            <w:r w:rsidRPr="009B6463"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727958"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</w:rPr>
              <w:t>производственном процессе</w:t>
            </w:r>
            <w:r w:rsidRPr="0072795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8576906" w14:textId="77777777" w:rsidR="00022206" w:rsidRPr="00727958" w:rsidRDefault="00022206" w:rsidP="00D0655A">
            <w:p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0"/>
              </w:rPr>
            </w:pPr>
            <w:r w:rsidRPr="00727958">
              <w:rPr>
                <w:rFonts w:ascii="Times New Roman" w:hAnsi="Times New Roman"/>
                <w:sz w:val="20"/>
                <w:szCs w:val="20"/>
              </w:rPr>
              <w:t>- оплата текущей задолженности по налогам, сборам и иным обязательным платежам;</w:t>
            </w:r>
          </w:p>
          <w:p w14:paraId="1C64C6C0" w14:textId="77777777" w:rsidR="00022206" w:rsidRPr="00727958" w:rsidRDefault="00022206" w:rsidP="00D0655A">
            <w:p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0"/>
              </w:rPr>
            </w:pPr>
            <w:r w:rsidRPr="00727958">
              <w:rPr>
                <w:rFonts w:ascii="Times New Roman" w:hAnsi="Times New Roman"/>
                <w:sz w:val="20"/>
                <w:szCs w:val="20"/>
              </w:rPr>
              <w:t>- выплата текущей задолженности по заработной плате;</w:t>
            </w:r>
          </w:p>
          <w:p w14:paraId="612976BC" w14:textId="77777777" w:rsidR="00022206" w:rsidRPr="00727958" w:rsidRDefault="00022206" w:rsidP="00D0655A">
            <w:p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0"/>
              </w:rPr>
            </w:pPr>
            <w:r w:rsidRPr="00727958">
              <w:rPr>
                <w:rFonts w:ascii="Times New Roman" w:hAnsi="Times New Roman"/>
                <w:sz w:val="20"/>
                <w:szCs w:val="20"/>
              </w:rPr>
              <w:t>- оплата текущей задолженности по арендным платежам;</w:t>
            </w:r>
          </w:p>
          <w:p w14:paraId="01C20AC9" w14:textId="57376F2A" w:rsidR="00022206" w:rsidRPr="00022206" w:rsidRDefault="00022206" w:rsidP="00022206">
            <w:pPr>
              <w:spacing w:after="0" w:line="240" w:lineRule="auto"/>
              <w:ind w:left="178" w:hanging="142"/>
              <w:rPr>
                <w:rFonts w:ascii="Times New Roman" w:hAnsi="Times New Roman"/>
                <w:sz w:val="20"/>
                <w:szCs w:val="20"/>
              </w:rPr>
            </w:pPr>
            <w:r w:rsidRPr="00727958">
              <w:rPr>
                <w:rFonts w:ascii="Times New Roman" w:hAnsi="Times New Roman"/>
                <w:sz w:val="20"/>
                <w:szCs w:val="20"/>
              </w:rPr>
              <w:t>- оплата текущей задолже</w:t>
            </w:r>
            <w:r>
              <w:rPr>
                <w:rFonts w:ascii="Times New Roman" w:hAnsi="Times New Roman"/>
                <w:sz w:val="20"/>
                <w:szCs w:val="20"/>
              </w:rPr>
              <w:t>нности по коммунальным платежам</w:t>
            </w:r>
            <w:r w:rsidR="0012695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22206" w:rsidRPr="00CA783A" w14:paraId="0AEA79F0" w14:textId="77777777" w:rsidTr="00022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3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BF8106E" w14:textId="77777777" w:rsidR="00022206" w:rsidRPr="00BF68C7" w:rsidRDefault="00022206" w:rsidP="00D0655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68C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Срок предоставления отчета о целевом использовании средств (включительно)</w:t>
            </w:r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2B019" w14:textId="6843DB6A" w:rsidR="00022206" w:rsidRPr="005120A2" w:rsidRDefault="00126954" w:rsidP="00D0655A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</w:t>
            </w:r>
            <w:r w:rsidR="00022206">
              <w:rPr>
                <w:bCs/>
                <w:sz w:val="20"/>
                <w:szCs w:val="20"/>
              </w:rPr>
              <w:t xml:space="preserve">е более 90 </w:t>
            </w:r>
            <w:r w:rsidR="00022206" w:rsidRPr="00CA783A">
              <w:rPr>
                <w:bCs/>
                <w:sz w:val="20"/>
                <w:szCs w:val="20"/>
              </w:rPr>
              <w:t>дней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022206" w:rsidRPr="00CA783A" w14:paraId="738E2199" w14:textId="77777777" w:rsidTr="00022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9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9529D29" w14:textId="77777777" w:rsidR="00022206" w:rsidRPr="00BF68C7" w:rsidRDefault="00022206" w:rsidP="00D0655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F68C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Залоговое обеспечение от суммы микрозайма</w:t>
            </w:r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B1DC2" w14:textId="3FE1568F" w:rsidR="00022206" w:rsidRDefault="00022206" w:rsidP="00D0655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37F3E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C37F3E">
              <w:rPr>
                <w:rFonts w:ascii="Times New Roman" w:hAnsi="Times New Roman"/>
                <w:bCs/>
                <w:sz w:val="20"/>
                <w:szCs w:val="20"/>
              </w:rPr>
              <w:t xml:space="preserve">При сумме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микро</w:t>
            </w:r>
            <w:r w:rsidRPr="00C37F3E">
              <w:rPr>
                <w:rFonts w:ascii="Times New Roman" w:hAnsi="Times New Roman"/>
                <w:bCs/>
                <w:sz w:val="20"/>
                <w:szCs w:val="20"/>
              </w:rPr>
              <w:t>займ</w:t>
            </w:r>
            <w:r w:rsidR="005E72A7">
              <w:rPr>
                <w:rFonts w:ascii="Times New Roman" w:hAnsi="Times New Roman"/>
                <w:bCs/>
                <w:sz w:val="20"/>
                <w:szCs w:val="20"/>
              </w:rPr>
              <w:t xml:space="preserve">а до 1 </w:t>
            </w:r>
            <w:proofErr w:type="gramStart"/>
            <w:r w:rsidR="005E72A7">
              <w:rPr>
                <w:rFonts w:ascii="Times New Roman" w:hAnsi="Times New Roman"/>
                <w:bCs/>
                <w:sz w:val="20"/>
                <w:szCs w:val="20"/>
              </w:rPr>
              <w:t>млн</w:t>
            </w:r>
            <w:proofErr w:type="gramEnd"/>
            <w:r w:rsidR="005E72A7">
              <w:rPr>
                <w:rFonts w:ascii="Times New Roman" w:hAnsi="Times New Roman"/>
                <w:bCs/>
                <w:sz w:val="20"/>
                <w:szCs w:val="20"/>
              </w:rPr>
              <w:t xml:space="preserve"> руб. (включительно) -</w:t>
            </w:r>
            <w:r w:rsidRPr="00C37F3E">
              <w:rPr>
                <w:rFonts w:ascii="Times New Roman" w:hAnsi="Times New Roman"/>
                <w:bCs/>
                <w:sz w:val="20"/>
                <w:szCs w:val="20"/>
              </w:rPr>
              <w:t xml:space="preserve"> 0</w:t>
            </w:r>
            <w:r w:rsidR="005E72A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37F3E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  <w:r w:rsidR="00126954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14:paraId="486A81AF" w14:textId="77777777" w:rsidR="00022206" w:rsidRPr="00C37F3E" w:rsidRDefault="00022206" w:rsidP="00D0655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AF77D49" w14:textId="287D17C3" w:rsidR="00022206" w:rsidRPr="00D0655A" w:rsidRDefault="00022206" w:rsidP="00774650">
            <w:pPr>
              <w:pStyle w:val="Default"/>
              <w:rPr>
                <w:sz w:val="20"/>
                <w:szCs w:val="20"/>
              </w:rPr>
            </w:pPr>
            <w:r w:rsidRPr="00C37F3E">
              <w:rPr>
                <w:sz w:val="20"/>
                <w:szCs w:val="20"/>
              </w:rPr>
              <w:t xml:space="preserve">• </w:t>
            </w:r>
            <w:r w:rsidR="00126954">
              <w:rPr>
                <w:sz w:val="20"/>
                <w:szCs w:val="20"/>
              </w:rPr>
              <w:t>п</w:t>
            </w:r>
            <w:r w:rsidRPr="00C37F3E">
              <w:rPr>
                <w:sz w:val="20"/>
                <w:szCs w:val="20"/>
              </w:rPr>
              <w:t xml:space="preserve">ри сумме </w:t>
            </w:r>
            <w:proofErr w:type="spellStart"/>
            <w:r>
              <w:rPr>
                <w:sz w:val="20"/>
                <w:szCs w:val="20"/>
              </w:rPr>
              <w:t>микроза</w:t>
            </w:r>
            <w:r w:rsidRPr="00C37F3E">
              <w:rPr>
                <w:sz w:val="20"/>
                <w:szCs w:val="20"/>
              </w:rPr>
              <w:t>йма</w:t>
            </w:r>
            <w:proofErr w:type="spellEnd"/>
            <w:r w:rsidRPr="00C37F3E">
              <w:rPr>
                <w:sz w:val="20"/>
                <w:szCs w:val="20"/>
              </w:rPr>
              <w:t xml:space="preserve"> свыше 1 </w:t>
            </w:r>
            <w:proofErr w:type="gramStart"/>
            <w:r w:rsidRPr="00C37F3E">
              <w:rPr>
                <w:sz w:val="20"/>
                <w:szCs w:val="20"/>
              </w:rPr>
              <w:t>млн</w:t>
            </w:r>
            <w:proofErr w:type="gramEnd"/>
            <w:r w:rsidR="00774650">
              <w:rPr>
                <w:sz w:val="20"/>
                <w:szCs w:val="20"/>
              </w:rPr>
              <w:t xml:space="preserve"> </w:t>
            </w:r>
            <w:r w:rsidRPr="00C37F3E">
              <w:rPr>
                <w:sz w:val="20"/>
                <w:szCs w:val="20"/>
              </w:rPr>
              <w:t xml:space="preserve">руб. </w:t>
            </w:r>
            <w:r w:rsidR="005E72A7">
              <w:rPr>
                <w:sz w:val="20"/>
                <w:szCs w:val="20"/>
              </w:rPr>
              <w:t>-</w:t>
            </w:r>
            <w:r w:rsidRPr="00C37F3E">
              <w:rPr>
                <w:sz w:val="20"/>
                <w:szCs w:val="20"/>
              </w:rPr>
              <w:t xml:space="preserve"> не менее 100</w:t>
            </w:r>
            <w:r w:rsidR="00774650">
              <w:rPr>
                <w:sz w:val="20"/>
                <w:szCs w:val="20"/>
              </w:rPr>
              <w:t xml:space="preserve"> </w:t>
            </w:r>
            <w:r w:rsidRPr="00C37F3E">
              <w:rPr>
                <w:sz w:val="20"/>
                <w:szCs w:val="20"/>
              </w:rPr>
              <w:t>%</w:t>
            </w:r>
            <w:r w:rsidR="00126954">
              <w:rPr>
                <w:sz w:val="20"/>
                <w:szCs w:val="20"/>
              </w:rPr>
              <w:t>.</w:t>
            </w:r>
          </w:p>
        </w:tc>
      </w:tr>
      <w:tr w:rsidR="00022206" w:rsidRPr="00CA783A" w14:paraId="1C55093C" w14:textId="77777777" w:rsidTr="00022206">
        <w:tblPrEx>
          <w:tblLook w:val="00A0" w:firstRow="1" w:lastRow="0" w:firstColumn="1" w:lastColumn="0" w:noHBand="0" w:noVBand="0"/>
        </w:tblPrEx>
        <w:trPr>
          <w:trHeight w:val="158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EABE0BF" w14:textId="77777777" w:rsidR="00022206" w:rsidRPr="00BF68C7" w:rsidRDefault="00022206" w:rsidP="00D0655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68C7">
              <w:rPr>
                <w:rFonts w:ascii="Times New Roman" w:hAnsi="Times New Roman"/>
                <w:b/>
                <w:bCs/>
                <w:sz w:val="20"/>
                <w:szCs w:val="20"/>
              </w:rPr>
              <w:t>Обеспечение: залог</w:t>
            </w:r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368EC" w14:textId="0113A4E7" w:rsidR="00022206" w:rsidRPr="00C37F3E" w:rsidRDefault="00022206" w:rsidP="00D065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7F3E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26954">
              <w:rPr>
                <w:rFonts w:ascii="Times New Roman" w:hAnsi="Times New Roman"/>
                <w:sz w:val="20"/>
                <w:szCs w:val="20"/>
              </w:rPr>
              <w:t>Т</w:t>
            </w:r>
            <w:r w:rsidRPr="00C37F3E">
              <w:rPr>
                <w:rFonts w:ascii="Times New Roman" w:hAnsi="Times New Roman"/>
                <w:sz w:val="20"/>
                <w:szCs w:val="20"/>
              </w:rPr>
              <w:t>ранспортное средство;</w:t>
            </w:r>
          </w:p>
          <w:p w14:paraId="4D2D0EC9" w14:textId="77777777" w:rsidR="00022206" w:rsidRPr="00C37F3E" w:rsidRDefault="00022206" w:rsidP="00D065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7F3E">
              <w:rPr>
                <w:rFonts w:ascii="Times New Roman" w:hAnsi="Times New Roman"/>
                <w:sz w:val="20"/>
                <w:szCs w:val="20"/>
              </w:rPr>
              <w:t>• оборудование;</w:t>
            </w:r>
          </w:p>
          <w:p w14:paraId="549D18D3" w14:textId="77777777" w:rsidR="00022206" w:rsidRPr="00C37F3E" w:rsidRDefault="00022206" w:rsidP="00D065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7F3E">
              <w:rPr>
                <w:rFonts w:ascii="Times New Roman" w:hAnsi="Times New Roman"/>
                <w:sz w:val="20"/>
                <w:szCs w:val="20"/>
              </w:rPr>
              <w:t>• недвижимость;</w:t>
            </w:r>
          </w:p>
          <w:p w14:paraId="29CE2E65" w14:textId="62055F84" w:rsidR="00022206" w:rsidRPr="00C37F3E" w:rsidRDefault="00022206" w:rsidP="00D065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7F3E">
              <w:rPr>
                <w:rFonts w:ascii="Times New Roman" w:hAnsi="Times New Roman"/>
                <w:sz w:val="20"/>
                <w:szCs w:val="20"/>
              </w:rPr>
              <w:t>• товары в обороте - обеспечение не более 50</w:t>
            </w:r>
            <w:r w:rsidR="007746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7F3E">
              <w:rPr>
                <w:rFonts w:ascii="Times New Roman" w:hAnsi="Times New Roman"/>
                <w:sz w:val="20"/>
                <w:szCs w:val="20"/>
              </w:rPr>
              <w:t xml:space="preserve">% от суммы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микро</w:t>
            </w:r>
            <w:r w:rsidRPr="00C37F3E">
              <w:rPr>
                <w:rFonts w:ascii="Times New Roman" w:hAnsi="Times New Roman"/>
                <w:sz w:val="20"/>
                <w:szCs w:val="20"/>
              </w:rPr>
              <w:t>займа</w:t>
            </w:r>
            <w:proofErr w:type="spellEnd"/>
            <w:r w:rsidRPr="00C37F3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5D6A710" w14:textId="77777777" w:rsidR="00022206" w:rsidRPr="00C37F3E" w:rsidRDefault="00022206" w:rsidP="00D065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7F3E">
              <w:rPr>
                <w:rFonts w:ascii="Times New Roman" w:hAnsi="Times New Roman"/>
                <w:sz w:val="20"/>
                <w:szCs w:val="20"/>
              </w:rPr>
              <w:t>Залог зарегистрирован и находится  на территории Ярославской области.</w:t>
            </w:r>
          </w:p>
          <w:p w14:paraId="4097D862" w14:textId="69A9D9C7" w:rsidR="00022206" w:rsidRPr="00D0655A" w:rsidRDefault="00022206" w:rsidP="00D065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7F3E">
              <w:rPr>
                <w:rFonts w:ascii="Times New Roman" w:hAnsi="Times New Roman"/>
                <w:sz w:val="20"/>
                <w:szCs w:val="20"/>
              </w:rPr>
              <w:t>В качестве залогодателей могут выступать третьи лица</w:t>
            </w:r>
            <w:r w:rsidR="0012695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B6463" w:rsidRPr="00C37F3E" w14:paraId="38396AAE" w14:textId="77777777" w:rsidTr="00022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5501047" w14:textId="77777777" w:rsidR="009B6463" w:rsidRPr="00BF68C7" w:rsidRDefault="009B6463" w:rsidP="0002220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68C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Обеспечение: поручительство</w:t>
            </w:r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D2039" w14:textId="77777777" w:rsidR="009B6463" w:rsidRPr="00C37F3E" w:rsidRDefault="009B6463" w:rsidP="000254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7F3E">
              <w:rPr>
                <w:rFonts w:ascii="Times New Roman" w:hAnsi="Times New Roman"/>
                <w:b/>
                <w:sz w:val="20"/>
                <w:szCs w:val="20"/>
              </w:rPr>
              <w:t>для  Заемщика (юридическое лицо):</w:t>
            </w:r>
          </w:p>
          <w:p w14:paraId="201A1FE6" w14:textId="19AE6470" w:rsidR="009B6463" w:rsidRPr="00C37F3E" w:rsidRDefault="009B6463" w:rsidP="004659B4">
            <w:pPr>
              <w:spacing w:after="0" w:line="240" w:lineRule="auto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C37F3E">
              <w:rPr>
                <w:rFonts w:ascii="Times New Roman" w:hAnsi="Times New Roman"/>
                <w:sz w:val="20"/>
                <w:szCs w:val="20"/>
              </w:rPr>
              <w:t>• поручительство учредителей/акционеров (с долей участия  в уставном капитале/процентом акций 25</w:t>
            </w:r>
            <w:r w:rsidR="005E7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7F3E">
              <w:rPr>
                <w:rFonts w:ascii="Times New Roman" w:hAnsi="Times New Roman"/>
                <w:sz w:val="20"/>
                <w:szCs w:val="20"/>
              </w:rPr>
              <w:t>% и более)</w:t>
            </w:r>
            <w:r w:rsidR="00126954">
              <w:rPr>
                <w:rFonts w:ascii="Times New Roman" w:hAnsi="Times New Roman"/>
                <w:sz w:val="20"/>
                <w:szCs w:val="20"/>
              </w:rPr>
              <w:t>;</w:t>
            </w:r>
            <w:r w:rsidRPr="00C37F3E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25467154" w14:textId="77777777" w:rsidR="009B6463" w:rsidRPr="00C37F3E" w:rsidRDefault="009B6463" w:rsidP="004659B4">
            <w:pPr>
              <w:spacing w:after="0" w:line="240" w:lineRule="auto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C37F3E">
              <w:rPr>
                <w:rFonts w:ascii="Times New Roman" w:hAnsi="Times New Roman"/>
                <w:sz w:val="20"/>
                <w:szCs w:val="20"/>
              </w:rPr>
              <w:t>• поручительство бенефициарных владельцев;</w:t>
            </w:r>
          </w:p>
          <w:p w14:paraId="4D6F0C58" w14:textId="2672EC1C" w:rsidR="009B6463" w:rsidRPr="00C37F3E" w:rsidRDefault="009B6463" w:rsidP="00D0655A">
            <w:pPr>
              <w:spacing w:after="0" w:line="240" w:lineRule="auto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C37F3E">
              <w:rPr>
                <w:rFonts w:ascii="Times New Roman" w:hAnsi="Times New Roman"/>
                <w:sz w:val="20"/>
                <w:szCs w:val="20"/>
              </w:rPr>
              <w:t>• при лимите задолженности на Заемщика и/или группу связанных лиц от 3 млн руб. - не менее 2 поручителей</w:t>
            </w:r>
            <w:r w:rsidR="0012695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B6463" w:rsidRPr="00C37F3E" w14:paraId="64F5F380" w14:textId="77777777" w:rsidTr="00E82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04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DBE5F78" w14:textId="77777777" w:rsidR="009B6463" w:rsidRPr="00C37F3E" w:rsidRDefault="009B6463" w:rsidP="00781AD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1324B" w14:textId="77777777" w:rsidR="009B6463" w:rsidRPr="00C37F3E" w:rsidRDefault="009B6463" w:rsidP="00914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7F3E">
              <w:rPr>
                <w:rFonts w:ascii="Times New Roman" w:hAnsi="Times New Roman"/>
                <w:b/>
                <w:sz w:val="20"/>
                <w:szCs w:val="20"/>
              </w:rPr>
              <w:t>для Заемщика (индивидуальный предприниматель):</w:t>
            </w:r>
          </w:p>
          <w:p w14:paraId="3AD34DD3" w14:textId="77777777" w:rsidR="009B6463" w:rsidRPr="00C37F3E" w:rsidRDefault="009B6463" w:rsidP="009144A6">
            <w:pPr>
              <w:spacing w:after="0" w:line="240" w:lineRule="auto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C37F3E">
              <w:rPr>
                <w:rFonts w:ascii="Times New Roman" w:hAnsi="Times New Roman"/>
                <w:sz w:val="20"/>
                <w:szCs w:val="20"/>
              </w:rPr>
              <w:t>• поручительство  супруга (при наличии);</w:t>
            </w:r>
          </w:p>
          <w:p w14:paraId="575D64AD" w14:textId="77777777" w:rsidR="009B6463" w:rsidRPr="00C37F3E" w:rsidRDefault="009B6463" w:rsidP="009144A6">
            <w:pPr>
              <w:spacing w:after="0" w:line="240" w:lineRule="auto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C37F3E">
              <w:rPr>
                <w:rFonts w:ascii="Times New Roman" w:hAnsi="Times New Roman"/>
                <w:sz w:val="20"/>
                <w:szCs w:val="20"/>
              </w:rPr>
              <w:t>• поручительство бенефициарных владельцев;</w:t>
            </w:r>
          </w:p>
          <w:p w14:paraId="34EC3690" w14:textId="7748B001" w:rsidR="009B6463" w:rsidRPr="00C37F3E" w:rsidRDefault="009B6463" w:rsidP="009144A6">
            <w:pPr>
              <w:spacing w:after="0" w:line="240" w:lineRule="auto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C37F3E">
              <w:rPr>
                <w:rFonts w:ascii="Times New Roman" w:hAnsi="Times New Roman"/>
                <w:sz w:val="20"/>
                <w:szCs w:val="20"/>
              </w:rPr>
              <w:t xml:space="preserve">• при лимите задолженности на Заемщика и/или группу связанных лиц  от 3 </w:t>
            </w:r>
            <w:proofErr w:type="gramStart"/>
            <w:r w:rsidRPr="00C37F3E">
              <w:rPr>
                <w:rFonts w:ascii="Times New Roman" w:hAnsi="Times New Roman"/>
                <w:sz w:val="20"/>
                <w:szCs w:val="20"/>
              </w:rPr>
              <w:t>млн</w:t>
            </w:r>
            <w:proofErr w:type="gramEnd"/>
            <w:r w:rsidRPr="00C37F3E">
              <w:rPr>
                <w:rFonts w:ascii="Times New Roman" w:hAnsi="Times New Roman"/>
                <w:sz w:val="20"/>
                <w:szCs w:val="20"/>
              </w:rPr>
              <w:t xml:space="preserve"> руб. - 1 поручитель</w:t>
            </w:r>
            <w:r w:rsidR="0012695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B6463" w:rsidRPr="00C37F3E" w14:paraId="6B39F9E7" w14:textId="77777777" w:rsidTr="00B87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119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A8B5063" w14:textId="77777777" w:rsidR="009B6463" w:rsidRPr="00C37F3E" w:rsidRDefault="009B6463" w:rsidP="00781AD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97CC77" w14:textId="77777777" w:rsidR="009B6463" w:rsidRPr="00C37F3E" w:rsidRDefault="009B6463" w:rsidP="000254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7F3E">
              <w:rPr>
                <w:rFonts w:ascii="Times New Roman" w:hAnsi="Times New Roman"/>
                <w:b/>
                <w:sz w:val="20"/>
                <w:szCs w:val="20"/>
              </w:rPr>
              <w:t>Общие требования  к  поручительству:</w:t>
            </w:r>
          </w:p>
          <w:p w14:paraId="238BDDA7" w14:textId="77777777" w:rsidR="009B6463" w:rsidRPr="00C37F3E" w:rsidRDefault="009B6463" w:rsidP="00126954">
            <w:p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7F3E">
              <w:rPr>
                <w:rFonts w:ascii="Times New Roman" w:hAnsi="Times New Roman"/>
                <w:sz w:val="20"/>
                <w:szCs w:val="20"/>
              </w:rPr>
              <w:t>• юридическое лицо, зарегистрированное на территории Ярославской области и осуществляющее деятельность  не менее 1 года  на дату подачи  заявки на предоставление микрозайма;</w:t>
            </w:r>
          </w:p>
          <w:p w14:paraId="47C32323" w14:textId="017ECDCF" w:rsidR="009B6463" w:rsidRPr="00C37F3E" w:rsidRDefault="009B6463" w:rsidP="00126954">
            <w:p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7F3E">
              <w:rPr>
                <w:rFonts w:ascii="Times New Roman" w:hAnsi="Times New Roman"/>
                <w:sz w:val="20"/>
                <w:szCs w:val="20"/>
              </w:rPr>
              <w:t>• физическое лицо в возрасте от 21 года до пенсионного возраста (исключение по возрасту составляют бенефициарные владельцы, учредители/акционеры), установленного действующим законодательством Российской Федерации (к моменту окончания срока действия договора займа)</w:t>
            </w:r>
            <w:r w:rsidR="0012695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427DCE5" w14:textId="77777777" w:rsidR="009B6463" w:rsidRPr="00C37F3E" w:rsidRDefault="009B6463" w:rsidP="00F14FFA">
            <w:pPr>
              <w:spacing w:after="0" w:line="240" w:lineRule="auto"/>
              <w:ind w:left="176" w:hanging="142"/>
              <w:rPr>
                <w:rFonts w:ascii="Times New Roman" w:hAnsi="Times New Roman"/>
                <w:sz w:val="20"/>
                <w:szCs w:val="20"/>
              </w:rPr>
            </w:pPr>
          </w:p>
          <w:p w14:paraId="2851F53D" w14:textId="3A95021C" w:rsidR="009B6463" w:rsidRPr="00C37F3E" w:rsidRDefault="009B6463" w:rsidP="001269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7F3E">
              <w:rPr>
                <w:rFonts w:ascii="Times New Roman" w:hAnsi="Times New Roman"/>
                <w:sz w:val="20"/>
                <w:szCs w:val="20"/>
              </w:rPr>
              <w:t xml:space="preserve">Условия и требования к поручительству установлены </w:t>
            </w:r>
            <w:r w:rsidRPr="00C37F3E">
              <w:rPr>
                <w:rFonts w:ascii="Times New Roman" w:hAnsi="Times New Roman"/>
                <w:bCs/>
                <w:sz w:val="20"/>
                <w:szCs w:val="20"/>
              </w:rPr>
              <w:t xml:space="preserve">Положением </w:t>
            </w:r>
            <w:r w:rsidRPr="00C37F3E">
              <w:rPr>
                <w:rFonts w:ascii="Times New Roman" w:hAnsi="Times New Roman"/>
                <w:sz w:val="20"/>
                <w:szCs w:val="20"/>
              </w:rPr>
              <w:t>о способах обеспечения исполнения обязательств по договорам займа Фонда поддержки малого и среднего предпринимательства Ярославской области (микрокредитная компания)</w:t>
            </w:r>
            <w:r w:rsidR="0012695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B6463" w:rsidRPr="00C37F3E" w14:paraId="0A47A88F" w14:textId="77777777" w:rsidTr="00B87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68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34FD78" w14:textId="77777777" w:rsidR="009B6463" w:rsidRPr="00C37F3E" w:rsidRDefault="009B6463" w:rsidP="00781AD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CA375" w14:textId="77777777" w:rsidR="009B6463" w:rsidRPr="00C37F3E" w:rsidRDefault="009B6463" w:rsidP="000254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463" w:rsidRPr="00F372B1" w14:paraId="1A6B937C" w14:textId="77777777" w:rsidTr="00B87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173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A1A1C62" w14:textId="77777777" w:rsidR="009B6463" w:rsidRPr="00C37F3E" w:rsidRDefault="009B6463" w:rsidP="00781AD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FE2C5" w14:textId="326640DC" w:rsidR="00F372B1" w:rsidRPr="00F372B1" w:rsidRDefault="009B6463" w:rsidP="001269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2B1">
              <w:rPr>
                <w:rFonts w:ascii="Times New Roman" w:hAnsi="Times New Roman"/>
                <w:sz w:val="20"/>
                <w:szCs w:val="20"/>
              </w:rPr>
              <w:t xml:space="preserve">Кредитный комитет Фонда ПП ЯО (МКК) оставляет за собой право определить иные условия предоставления поддержки в части обеспечения </w:t>
            </w:r>
            <w:r w:rsidR="007D1708" w:rsidRPr="00F372B1">
              <w:rPr>
                <w:rFonts w:ascii="Times New Roman" w:hAnsi="Times New Roman"/>
                <w:sz w:val="20"/>
                <w:szCs w:val="20"/>
              </w:rPr>
              <w:t>микро</w:t>
            </w:r>
            <w:r w:rsidRPr="00F372B1">
              <w:rPr>
                <w:rFonts w:ascii="Times New Roman" w:hAnsi="Times New Roman"/>
                <w:sz w:val="20"/>
                <w:szCs w:val="20"/>
              </w:rPr>
              <w:t xml:space="preserve">займа </w:t>
            </w:r>
            <w:r w:rsidR="00F372B1" w:rsidRPr="00F372B1">
              <w:rPr>
                <w:rFonts w:ascii="Times New Roman" w:hAnsi="Times New Roman"/>
                <w:sz w:val="20"/>
                <w:szCs w:val="20"/>
              </w:rPr>
              <w:t xml:space="preserve">в форме поручительства </w:t>
            </w:r>
            <w:r w:rsidRPr="00F372B1">
              <w:rPr>
                <w:rFonts w:ascii="Times New Roman" w:hAnsi="Times New Roman"/>
                <w:sz w:val="20"/>
                <w:szCs w:val="20"/>
              </w:rPr>
              <w:t>на основании единогласного решения всех членов Кредитного комитета Фонда ПП ЯО (МКК)</w:t>
            </w:r>
            <w:r w:rsidR="0012695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2C05AF73" w14:textId="77777777" w:rsidR="00781ADC" w:rsidRPr="00811985" w:rsidRDefault="00781ADC" w:rsidP="00F424A7">
      <w:pPr>
        <w:spacing w:after="0" w:line="240" w:lineRule="auto"/>
        <w:ind w:left="-1276" w:firstLine="567"/>
        <w:rPr>
          <w:rFonts w:ascii="Times New Roman" w:hAnsi="Times New Roman"/>
          <w:b/>
          <w:bCs/>
          <w:sz w:val="18"/>
          <w:szCs w:val="18"/>
        </w:rPr>
      </w:pPr>
      <w:bookmarkStart w:id="1" w:name="RANGE!A20"/>
      <w:bookmarkEnd w:id="1"/>
    </w:p>
    <w:p w14:paraId="7C0DFC29" w14:textId="418A8CA6" w:rsidR="00B354EC" w:rsidRPr="0046043E" w:rsidRDefault="00633706" w:rsidP="00B354EC">
      <w:pPr>
        <w:autoSpaceDE w:val="0"/>
        <w:autoSpaceDN w:val="0"/>
        <w:adjustRightInd w:val="0"/>
        <w:spacing w:after="0" w:line="240" w:lineRule="auto"/>
        <w:ind w:left="-1276" w:firstLine="567"/>
        <w:jc w:val="both"/>
        <w:rPr>
          <w:rFonts w:ascii="Times New Roman" w:hAnsi="Times New Roman"/>
          <w:b/>
          <w:sz w:val="20"/>
          <w:szCs w:val="20"/>
          <w:u w:val="single"/>
        </w:rPr>
      </w:pPr>
      <w:proofErr w:type="gramStart"/>
      <w:r w:rsidRPr="008E52DF">
        <w:rPr>
          <w:rFonts w:ascii="Times New Roman" w:hAnsi="Times New Roman"/>
          <w:sz w:val="20"/>
          <w:szCs w:val="20"/>
        </w:rPr>
        <w:t>*</w:t>
      </w:r>
      <w:r w:rsidRPr="008E52DF">
        <w:rPr>
          <w:rFonts w:ascii="Times New Roman" w:hAnsi="Times New Roman"/>
          <w:b/>
          <w:sz w:val="20"/>
          <w:szCs w:val="20"/>
        </w:rPr>
        <w:t xml:space="preserve"> </w:t>
      </w:r>
      <w:r w:rsidR="00B354EC" w:rsidRPr="00D50A7C">
        <w:rPr>
          <w:rFonts w:ascii="Times New Roman" w:hAnsi="Times New Roman"/>
          <w:sz w:val="20"/>
          <w:szCs w:val="20"/>
        </w:rPr>
        <w:t>В соответствии с подпунктом 2.9.3</w:t>
      </w:r>
      <w:r w:rsidR="005E72A7">
        <w:rPr>
          <w:rFonts w:ascii="Times New Roman" w:hAnsi="Times New Roman"/>
          <w:sz w:val="20"/>
          <w:szCs w:val="20"/>
        </w:rPr>
        <w:t xml:space="preserve"> </w:t>
      </w:r>
      <w:r w:rsidR="00B354EC" w:rsidRPr="00D50A7C">
        <w:rPr>
          <w:rFonts w:ascii="Times New Roman" w:hAnsi="Times New Roman"/>
          <w:sz w:val="20"/>
          <w:szCs w:val="20"/>
        </w:rPr>
        <w:t>пункта 2 Требований для реализации субъектами Российской Федерации мероприятий региональных проектов, обеспечивающих достижение целей, показателей и результатов федерального проекта «Малое и среднее предпринимательство и поддержка индивидуальной предпринимательской инициативы», входящего в состав национального проекта «Эффективная и конкурентная экономика», предусматривающие основные направления расходов при реализации мероприятий, ключевые показатели эффективности реализации мероприятий, в том числе требования к организациям</w:t>
      </w:r>
      <w:proofErr w:type="gramEnd"/>
      <w:r w:rsidR="00B354EC" w:rsidRPr="00D50A7C">
        <w:rPr>
          <w:rFonts w:ascii="Times New Roman" w:hAnsi="Times New Roman"/>
          <w:sz w:val="20"/>
          <w:szCs w:val="20"/>
        </w:rPr>
        <w:t xml:space="preserve">, </w:t>
      </w:r>
      <w:proofErr w:type="gramStart"/>
      <w:r w:rsidR="00B354EC" w:rsidRPr="00D50A7C">
        <w:rPr>
          <w:rFonts w:ascii="Times New Roman" w:hAnsi="Times New Roman"/>
          <w:sz w:val="20"/>
          <w:szCs w:val="20"/>
        </w:rPr>
        <w:t>образующим инфраструктуру поддержки субъектов малого и среднего предпринимательства, требования к государственным (муниципальным) микрофинансовым организаци</w:t>
      </w:r>
      <w:r w:rsidR="00B354EC">
        <w:rPr>
          <w:rFonts w:ascii="Times New Roman" w:hAnsi="Times New Roman"/>
          <w:sz w:val="20"/>
          <w:szCs w:val="20"/>
        </w:rPr>
        <w:t xml:space="preserve">ям и к их деятельности (далее - </w:t>
      </w:r>
      <w:r w:rsidR="00B354EC" w:rsidRPr="00D50A7C">
        <w:rPr>
          <w:rFonts w:ascii="Times New Roman" w:hAnsi="Times New Roman"/>
          <w:sz w:val="20"/>
          <w:szCs w:val="20"/>
        </w:rPr>
        <w:t>Требования), утвержденные приказом Минэкономразвития России от 27.03.2025 № 195 «Об утверждении Требований для реализации субъектами Российской Федерации мероприятий региональных проектов, обеспечивающих достижение целей, показателей и результатов федерального проекта «Малое и среднее предпринимательство и поддержка индивидуальной предпринимательской инициативы», входящего в состав национального проекта</w:t>
      </w:r>
      <w:proofErr w:type="gramEnd"/>
      <w:r w:rsidR="00B354EC" w:rsidRPr="00D50A7C">
        <w:rPr>
          <w:rFonts w:ascii="Times New Roman" w:hAnsi="Times New Roman"/>
          <w:sz w:val="20"/>
          <w:szCs w:val="20"/>
        </w:rPr>
        <w:t xml:space="preserve"> «</w:t>
      </w:r>
      <w:proofErr w:type="gramStart"/>
      <w:r w:rsidR="00B354EC" w:rsidRPr="00D50A7C">
        <w:rPr>
          <w:rFonts w:ascii="Times New Roman" w:hAnsi="Times New Roman"/>
          <w:sz w:val="20"/>
          <w:szCs w:val="20"/>
        </w:rPr>
        <w:t>Эффективная и конкурентная экономика», предусматривающих основные направления расходов при реализации мероприятий, ключевые показатели эффективности реализации мероприятий, в том числе требований к организациям, образующим инфраструктуру поддержки субъектов малого и среднего предпринимательства, требований к государственным (муниципальным) микрофинансовым организациям и к их деятельности» (д</w:t>
      </w:r>
      <w:r w:rsidR="00B354EC">
        <w:rPr>
          <w:rFonts w:ascii="Times New Roman" w:hAnsi="Times New Roman"/>
          <w:sz w:val="20"/>
          <w:szCs w:val="20"/>
        </w:rPr>
        <w:t xml:space="preserve">алее - </w:t>
      </w:r>
      <w:r w:rsidR="00B354EC" w:rsidRPr="00D50A7C">
        <w:rPr>
          <w:rFonts w:ascii="Times New Roman" w:hAnsi="Times New Roman"/>
          <w:sz w:val="20"/>
          <w:szCs w:val="20"/>
        </w:rPr>
        <w:t>Приказ Минэкономразвития России от 27.03.2025 № 195)</w:t>
      </w:r>
      <w:r w:rsidR="00B354EC">
        <w:rPr>
          <w:rFonts w:ascii="Times New Roman" w:hAnsi="Times New Roman"/>
          <w:b/>
          <w:sz w:val="20"/>
          <w:szCs w:val="20"/>
        </w:rPr>
        <w:t xml:space="preserve"> </w:t>
      </w:r>
      <w:r w:rsidR="00B354EC" w:rsidRPr="00D50A7C">
        <w:rPr>
          <w:rFonts w:ascii="Times New Roman" w:hAnsi="Times New Roman"/>
          <w:b/>
          <w:sz w:val="20"/>
          <w:szCs w:val="20"/>
          <w:u w:val="single"/>
        </w:rPr>
        <w:t>при</w:t>
      </w:r>
      <w:r w:rsidR="00B354EC">
        <w:rPr>
          <w:rFonts w:ascii="Times New Roman" w:hAnsi="Times New Roman"/>
          <w:b/>
          <w:sz w:val="20"/>
          <w:szCs w:val="20"/>
          <w:u w:val="single"/>
        </w:rPr>
        <w:t>оритетные проекты, реализуемые С</w:t>
      </w:r>
      <w:r w:rsidR="00B354EC" w:rsidRPr="00D50A7C">
        <w:rPr>
          <w:rFonts w:ascii="Times New Roman" w:hAnsi="Times New Roman"/>
          <w:b/>
          <w:sz w:val="20"/>
          <w:szCs w:val="20"/>
          <w:u w:val="single"/>
        </w:rPr>
        <w:t>убъектами МСП, удовлетворяют одному или нескольким условиям:</w:t>
      </w:r>
      <w:proofErr w:type="gramEnd"/>
    </w:p>
    <w:p w14:paraId="3F8FA27C" w14:textId="77777777" w:rsidR="00B354EC" w:rsidRPr="00661BFD" w:rsidRDefault="00B354EC" w:rsidP="00B354EC">
      <w:pPr>
        <w:autoSpaceDE w:val="0"/>
        <w:autoSpaceDN w:val="0"/>
        <w:adjustRightInd w:val="0"/>
        <w:spacing w:after="0" w:line="240" w:lineRule="auto"/>
        <w:ind w:left="-1276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а) С</w:t>
      </w:r>
      <w:r w:rsidRPr="00661BFD">
        <w:rPr>
          <w:rFonts w:ascii="Times New Roman" w:hAnsi="Times New Roman"/>
          <w:sz w:val="20"/>
          <w:szCs w:val="20"/>
        </w:rPr>
        <w:t>убъект МСП на дату заключения договора о предоставлении микрозайма осуществляет один из следующих видов деятельности в соответствии с Общероссийским классификатором видов экономической деятельности (ОК 029-2014) (далее - ОКВЭД):</w:t>
      </w:r>
    </w:p>
    <w:p w14:paraId="045956FA" w14:textId="77777777" w:rsidR="00B354EC" w:rsidRPr="00661BFD" w:rsidRDefault="00B354EC" w:rsidP="00B354EC">
      <w:pPr>
        <w:autoSpaceDE w:val="0"/>
        <w:autoSpaceDN w:val="0"/>
        <w:adjustRightInd w:val="0"/>
        <w:spacing w:after="0" w:line="240" w:lineRule="auto"/>
        <w:ind w:left="-1276" w:firstLine="567"/>
        <w:jc w:val="both"/>
        <w:rPr>
          <w:rFonts w:ascii="Times New Roman" w:hAnsi="Times New Roman"/>
          <w:sz w:val="20"/>
          <w:szCs w:val="20"/>
        </w:rPr>
      </w:pPr>
      <w:r w:rsidRPr="00661BFD">
        <w:rPr>
          <w:rFonts w:ascii="Times New Roman" w:hAnsi="Times New Roman"/>
          <w:sz w:val="20"/>
          <w:szCs w:val="20"/>
        </w:rPr>
        <w:t>- обрабатывающие пр</w:t>
      </w:r>
      <w:r>
        <w:rPr>
          <w:rFonts w:ascii="Times New Roman" w:hAnsi="Times New Roman"/>
          <w:sz w:val="20"/>
          <w:szCs w:val="20"/>
        </w:rPr>
        <w:t>оизводства (в рамках раздела C «Обрабатывающие производства»</w:t>
      </w:r>
      <w:r w:rsidRPr="00661BFD">
        <w:rPr>
          <w:rFonts w:ascii="Times New Roman" w:hAnsi="Times New Roman"/>
          <w:sz w:val="20"/>
          <w:szCs w:val="20"/>
        </w:rPr>
        <w:t xml:space="preserve"> ОКВЭД);</w:t>
      </w:r>
    </w:p>
    <w:p w14:paraId="726A65D2" w14:textId="77777777" w:rsidR="00B354EC" w:rsidRPr="00661BFD" w:rsidRDefault="00B354EC" w:rsidP="00B354EC">
      <w:pPr>
        <w:autoSpaceDE w:val="0"/>
        <w:autoSpaceDN w:val="0"/>
        <w:adjustRightInd w:val="0"/>
        <w:spacing w:after="0" w:line="240" w:lineRule="auto"/>
        <w:ind w:left="-1276" w:firstLine="567"/>
        <w:jc w:val="both"/>
        <w:rPr>
          <w:rFonts w:ascii="Times New Roman" w:hAnsi="Times New Roman"/>
          <w:sz w:val="20"/>
          <w:szCs w:val="20"/>
        </w:rPr>
      </w:pPr>
      <w:r w:rsidRPr="00661BFD">
        <w:rPr>
          <w:rFonts w:ascii="Times New Roman" w:hAnsi="Times New Roman"/>
          <w:sz w:val="20"/>
          <w:szCs w:val="20"/>
        </w:rPr>
        <w:t>- деятельность гостиниц и предприятий общественно</w:t>
      </w:r>
      <w:r>
        <w:rPr>
          <w:rFonts w:ascii="Times New Roman" w:hAnsi="Times New Roman"/>
          <w:sz w:val="20"/>
          <w:szCs w:val="20"/>
        </w:rPr>
        <w:t>го питания (в рамках раздела I «</w:t>
      </w:r>
      <w:r w:rsidRPr="00661BFD">
        <w:rPr>
          <w:rFonts w:ascii="Times New Roman" w:hAnsi="Times New Roman"/>
          <w:sz w:val="20"/>
          <w:szCs w:val="20"/>
        </w:rPr>
        <w:t>Деятельность гостиниц и пр</w:t>
      </w:r>
      <w:r>
        <w:rPr>
          <w:rFonts w:ascii="Times New Roman" w:hAnsi="Times New Roman"/>
          <w:sz w:val="20"/>
          <w:szCs w:val="20"/>
        </w:rPr>
        <w:t>едприятий общественного питания»</w:t>
      </w:r>
      <w:r w:rsidRPr="00661BFD">
        <w:rPr>
          <w:rFonts w:ascii="Times New Roman" w:hAnsi="Times New Roman"/>
          <w:sz w:val="20"/>
          <w:szCs w:val="20"/>
        </w:rPr>
        <w:t xml:space="preserve"> ОКВЭД);</w:t>
      </w:r>
    </w:p>
    <w:p w14:paraId="76D1218C" w14:textId="77777777" w:rsidR="00B354EC" w:rsidRPr="00661BFD" w:rsidRDefault="00B354EC" w:rsidP="00B354EC">
      <w:pPr>
        <w:autoSpaceDE w:val="0"/>
        <w:autoSpaceDN w:val="0"/>
        <w:adjustRightInd w:val="0"/>
        <w:spacing w:after="0" w:line="240" w:lineRule="auto"/>
        <w:ind w:left="-1276" w:firstLine="567"/>
        <w:jc w:val="both"/>
        <w:rPr>
          <w:rFonts w:ascii="Times New Roman" w:hAnsi="Times New Roman"/>
          <w:sz w:val="20"/>
          <w:szCs w:val="20"/>
        </w:rPr>
      </w:pPr>
      <w:r w:rsidRPr="00661BFD">
        <w:rPr>
          <w:rFonts w:ascii="Times New Roman" w:hAnsi="Times New Roman"/>
          <w:sz w:val="20"/>
          <w:szCs w:val="20"/>
        </w:rPr>
        <w:t>- деятельность в области информац</w:t>
      </w:r>
      <w:r>
        <w:rPr>
          <w:rFonts w:ascii="Times New Roman" w:hAnsi="Times New Roman"/>
          <w:sz w:val="20"/>
          <w:szCs w:val="20"/>
        </w:rPr>
        <w:t>ии и связи (в рамках раздела J «</w:t>
      </w:r>
      <w:r w:rsidRPr="00661BFD">
        <w:rPr>
          <w:rFonts w:ascii="Times New Roman" w:hAnsi="Times New Roman"/>
          <w:sz w:val="20"/>
          <w:szCs w:val="20"/>
        </w:rPr>
        <w:t>Деятельность в области информации и связи</w:t>
      </w:r>
      <w:r>
        <w:rPr>
          <w:rFonts w:ascii="Times New Roman" w:hAnsi="Times New Roman"/>
          <w:sz w:val="20"/>
          <w:szCs w:val="20"/>
        </w:rPr>
        <w:t>»</w:t>
      </w:r>
      <w:r w:rsidRPr="00661BFD">
        <w:rPr>
          <w:rFonts w:ascii="Times New Roman" w:hAnsi="Times New Roman"/>
          <w:sz w:val="20"/>
          <w:szCs w:val="20"/>
        </w:rPr>
        <w:t xml:space="preserve"> ОКВЭД);</w:t>
      </w:r>
    </w:p>
    <w:p w14:paraId="5000E63A" w14:textId="77777777" w:rsidR="00B354EC" w:rsidRPr="00661BFD" w:rsidRDefault="00B354EC" w:rsidP="00B354EC">
      <w:pPr>
        <w:autoSpaceDE w:val="0"/>
        <w:autoSpaceDN w:val="0"/>
        <w:adjustRightInd w:val="0"/>
        <w:spacing w:after="0" w:line="240" w:lineRule="auto"/>
        <w:ind w:left="-1276" w:firstLine="567"/>
        <w:jc w:val="both"/>
        <w:rPr>
          <w:rFonts w:ascii="Times New Roman" w:hAnsi="Times New Roman"/>
          <w:sz w:val="20"/>
          <w:szCs w:val="20"/>
        </w:rPr>
      </w:pPr>
      <w:r w:rsidRPr="00661BFD">
        <w:rPr>
          <w:rFonts w:ascii="Times New Roman" w:hAnsi="Times New Roman"/>
          <w:sz w:val="20"/>
          <w:szCs w:val="20"/>
        </w:rPr>
        <w:t>- деятельность профессиональная, научная и т</w:t>
      </w:r>
      <w:r>
        <w:rPr>
          <w:rFonts w:ascii="Times New Roman" w:hAnsi="Times New Roman"/>
          <w:sz w:val="20"/>
          <w:szCs w:val="20"/>
        </w:rPr>
        <w:t>ехническая (в рамках раздела M «</w:t>
      </w:r>
      <w:r w:rsidRPr="00661BFD">
        <w:rPr>
          <w:rFonts w:ascii="Times New Roman" w:hAnsi="Times New Roman"/>
          <w:sz w:val="20"/>
          <w:szCs w:val="20"/>
        </w:rPr>
        <w:t>Деятельность професси</w:t>
      </w:r>
      <w:r>
        <w:rPr>
          <w:rFonts w:ascii="Times New Roman" w:hAnsi="Times New Roman"/>
          <w:sz w:val="20"/>
          <w:szCs w:val="20"/>
        </w:rPr>
        <w:t>ональная, научная и техническая»</w:t>
      </w:r>
      <w:r w:rsidRPr="00661BFD">
        <w:rPr>
          <w:rFonts w:ascii="Times New Roman" w:hAnsi="Times New Roman"/>
          <w:sz w:val="20"/>
          <w:szCs w:val="20"/>
        </w:rPr>
        <w:t xml:space="preserve"> ОКВЭД);</w:t>
      </w:r>
    </w:p>
    <w:p w14:paraId="4D8D2E57" w14:textId="1774367B" w:rsidR="00B354EC" w:rsidRPr="00661BFD" w:rsidRDefault="00B354EC" w:rsidP="00B354EC">
      <w:pPr>
        <w:autoSpaceDE w:val="0"/>
        <w:autoSpaceDN w:val="0"/>
        <w:adjustRightInd w:val="0"/>
        <w:spacing w:after="0" w:line="240" w:lineRule="auto"/>
        <w:ind w:left="-1276" w:firstLine="567"/>
        <w:jc w:val="both"/>
        <w:rPr>
          <w:rFonts w:ascii="Times New Roman" w:hAnsi="Times New Roman"/>
          <w:sz w:val="20"/>
          <w:szCs w:val="20"/>
        </w:rPr>
      </w:pPr>
      <w:r w:rsidRPr="00661BFD">
        <w:rPr>
          <w:rFonts w:ascii="Times New Roman" w:hAnsi="Times New Roman"/>
          <w:sz w:val="20"/>
          <w:szCs w:val="20"/>
        </w:rPr>
        <w:t>- деятельность в сфере туризма</w:t>
      </w:r>
      <w:r>
        <w:rPr>
          <w:rFonts w:ascii="Times New Roman" w:hAnsi="Times New Roman"/>
          <w:sz w:val="20"/>
          <w:szCs w:val="20"/>
        </w:rPr>
        <w:t xml:space="preserve"> (в рамках класса 79 раздела N «</w:t>
      </w:r>
      <w:r w:rsidRPr="00661BFD">
        <w:rPr>
          <w:rFonts w:ascii="Times New Roman" w:hAnsi="Times New Roman"/>
          <w:sz w:val="20"/>
          <w:szCs w:val="20"/>
        </w:rPr>
        <w:t>Деятельность административная и сопутствующие услуги</w:t>
      </w:r>
      <w:r>
        <w:rPr>
          <w:rFonts w:ascii="Times New Roman" w:hAnsi="Times New Roman"/>
          <w:sz w:val="20"/>
          <w:szCs w:val="20"/>
        </w:rPr>
        <w:t>»</w:t>
      </w:r>
      <w:r w:rsidRPr="00661BFD">
        <w:rPr>
          <w:rFonts w:ascii="Times New Roman" w:hAnsi="Times New Roman"/>
          <w:sz w:val="20"/>
          <w:szCs w:val="20"/>
        </w:rPr>
        <w:t xml:space="preserve"> ОКВЭД)</w:t>
      </w:r>
      <w:r w:rsidR="00126954">
        <w:rPr>
          <w:rFonts w:ascii="Times New Roman" w:hAnsi="Times New Roman"/>
          <w:sz w:val="20"/>
          <w:szCs w:val="20"/>
        </w:rPr>
        <w:t>.</w:t>
      </w:r>
    </w:p>
    <w:p w14:paraId="3C378F54" w14:textId="0DD4B51F" w:rsidR="00B354EC" w:rsidRPr="00661BFD" w:rsidRDefault="00B354EC" w:rsidP="00B354EC">
      <w:pPr>
        <w:autoSpaceDE w:val="0"/>
        <w:autoSpaceDN w:val="0"/>
        <w:adjustRightInd w:val="0"/>
        <w:spacing w:after="0" w:line="240" w:lineRule="auto"/>
        <w:ind w:left="-1276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б) </w:t>
      </w:r>
      <w:r w:rsidR="005C2B1F">
        <w:rPr>
          <w:rFonts w:ascii="Times New Roman" w:hAnsi="Times New Roman"/>
          <w:sz w:val="20"/>
          <w:szCs w:val="20"/>
        </w:rPr>
        <w:t>С</w:t>
      </w:r>
      <w:r w:rsidR="005C2B1F" w:rsidRPr="00661BFD">
        <w:rPr>
          <w:rFonts w:ascii="Times New Roman" w:hAnsi="Times New Roman"/>
          <w:sz w:val="20"/>
          <w:szCs w:val="20"/>
        </w:rPr>
        <w:t xml:space="preserve">убъект МСП является вновь зарегистрированным и действующим менее 2 </w:t>
      </w:r>
      <w:r w:rsidR="00F36FA1">
        <w:rPr>
          <w:rFonts w:ascii="Times New Roman" w:hAnsi="Times New Roman"/>
          <w:sz w:val="20"/>
          <w:szCs w:val="20"/>
        </w:rPr>
        <w:t xml:space="preserve">(двух) </w:t>
      </w:r>
      <w:r w:rsidR="005C2B1F" w:rsidRPr="00661BFD">
        <w:rPr>
          <w:rFonts w:ascii="Times New Roman" w:hAnsi="Times New Roman"/>
          <w:sz w:val="20"/>
          <w:szCs w:val="20"/>
        </w:rPr>
        <w:t>лет на дату заключения договора о предоставлении микрозайма</w:t>
      </w:r>
      <w:r w:rsidR="00C43FCF">
        <w:rPr>
          <w:rFonts w:ascii="Times New Roman" w:hAnsi="Times New Roman"/>
          <w:sz w:val="20"/>
          <w:szCs w:val="20"/>
        </w:rPr>
        <w:t>;</w:t>
      </w:r>
    </w:p>
    <w:p w14:paraId="3A826D8C" w14:textId="77777777" w:rsidR="00B354EC" w:rsidRPr="00661BFD" w:rsidRDefault="00B354EC" w:rsidP="00B354EC">
      <w:pPr>
        <w:autoSpaceDE w:val="0"/>
        <w:autoSpaceDN w:val="0"/>
        <w:adjustRightInd w:val="0"/>
        <w:spacing w:after="0" w:line="240" w:lineRule="auto"/>
        <w:ind w:left="-1276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в) С</w:t>
      </w:r>
      <w:r w:rsidRPr="00661BFD">
        <w:rPr>
          <w:rFonts w:ascii="Times New Roman" w:hAnsi="Times New Roman"/>
          <w:sz w:val="20"/>
          <w:szCs w:val="20"/>
        </w:rPr>
        <w:t>убъект МСП на дату заключения договора о предоставлении микрозайма является субъектом креативной индустрии в соответствии с Федеральным законом</w:t>
      </w:r>
      <w:r>
        <w:rPr>
          <w:rFonts w:ascii="Times New Roman" w:hAnsi="Times New Roman"/>
          <w:sz w:val="20"/>
          <w:szCs w:val="20"/>
        </w:rPr>
        <w:t xml:space="preserve"> от 08.08.2024 № 330-ФЗ «</w:t>
      </w:r>
      <w:r w:rsidRPr="00661BFD">
        <w:rPr>
          <w:rFonts w:ascii="Times New Roman" w:hAnsi="Times New Roman"/>
          <w:sz w:val="20"/>
          <w:szCs w:val="20"/>
        </w:rPr>
        <w:t>О развитии креативных (творческих) индустрий в Российской Федерации</w:t>
      </w:r>
      <w:r>
        <w:rPr>
          <w:rFonts w:ascii="Times New Roman" w:hAnsi="Times New Roman"/>
          <w:sz w:val="20"/>
          <w:szCs w:val="20"/>
        </w:rPr>
        <w:t>»</w:t>
      </w:r>
      <w:r w:rsidRPr="00661BFD">
        <w:rPr>
          <w:rFonts w:ascii="Times New Roman" w:hAnsi="Times New Roman"/>
          <w:sz w:val="20"/>
          <w:szCs w:val="20"/>
        </w:rPr>
        <w:t>;</w:t>
      </w:r>
    </w:p>
    <w:p w14:paraId="38B15A25" w14:textId="77777777" w:rsidR="00B354EC" w:rsidRPr="00661BFD" w:rsidRDefault="00B354EC" w:rsidP="00B354EC">
      <w:pPr>
        <w:autoSpaceDE w:val="0"/>
        <w:autoSpaceDN w:val="0"/>
        <w:adjustRightInd w:val="0"/>
        <w:spacing w:after="0" w:line="240" w:lineRule="auto"/>
        <w:ind w:left="-1276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г) С</w:t>
      </w:r>
      <w:r w:rsidRPr="00661BFD">
        <w:rPr>
          <w:rFonts w:ascii="Times New Roman" w:hAnsi="Times New Roman"/>
          <w:sz w:val="20"/>
          <w:szCs w:val="20"/>
        </w:rPr>
        <w:t>убъект МСП на дату заключения договора о предоставлении микрозайма осуществляет экспортную деятельность;</w:t>
      </w:r>
    </w:p>
    <w:p w14:paraId="06DBFF75" w14:textId="77777777" w:rsidR="00B354EC" w:rsidRDefault="00B354EC" w:rsidP="00B354EC">
      <w:pPr>
        <w:autoSpaceDE w:val="0"/>
        <w:autoSpaceDN w:val="0"/>
        <w:adjustRightInd w:val="0"/>
        <w:spacing w:after="0" w:line="240" w:lineRule="auto"/>
        <w:ind w:left="-1276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д) С</w:t>
      </w:r>
      <w:r w:rsidRPr="00661BFD">
        <w:rPr>
          <w:rFonts w:ascii="Times New Roman" w:hAnsi="Times New Roman"/>
          <w:sz w:val="20"/>
          <w:szCs w:val="20"/>
        </w:rPr>
        <w:t xml:space="preserve">убъект МСП на дату заключения договора о предоставлении микрозайма реализует иные приоритетные проекты, определенные высшим или иным уполномоченным органом управления </w:t>
      </w:r>
      <w:r>
        <w:rPr>
          <w:rFonts w:ascii="Times New Roman" w:hAnsi="Times New Roman"/>
          <w:sz w:val="20"/>
          <w:szCs w:val="20"/>
        </w:rPr>
        <w:t>Фонда ПП ЯО (МКК)</w:t>
      </w:r>
      <w:r w:rsidRPr="00661BFD">
        <w:rPr>
          <w:rFonts w:ascii="Times New Roman" w:hAnsi="Times New Roman"/>
          <w:sz w:val="20"/>
          <w:szCs w:val="20"/>
        </w:rPr>
        <w:t>, из числа приоритетных проектов, утвержденных нормативным правовым актом высшего исполнительного органа субъекта Российской Федерации.</w:t>
      </w:r>
    </w:p>
    <w:p w14:paraId="144567BC" w14:textId="14939028" w:rsidR="00633706" w:rsidRDefault="00633706" w:rsidP="00B354EC">
      <w:pPr>
        <w:autoSpaceDE w:val="0"/>
        <w:autoSpaceDN w:val="0"/>
        <w:adjustRightInd w:val="0"/>
        <w:spacing w:after="0" w:line="240" w:lineRule="auto"/>
        <w:ind w:left="-1276" w:firstLine="567"/>
        <w:jc w:val="both"/>
        <w:rPr>
          <w:rFonts w:ascii="Times New Roman" w:hAnsi="Times New Roman"/>
          <w:sz w:val="20"/>
          <w:szCs w:val="20"/>
        </w:rPr>
      </w:pPr>
    </w:p>
    <w:p w14:paraId="45A94348" w14:textId="77777777" w:rsidR="00633706" w:rsidRPr="00661BFD" w:rsidRDefault="00633706" w:rsidP="00633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986EC8A" w14:textId="3DF698EF" w:rsidR="00633706" w:rsidRDefault="00633706" w:rsidP="00633706">
      <w:pPr>
        <w:autoSpaceDE w:val="0"/>
        <w:autoSpaceDN w:val="0"/>
        <w:adjustRightInd w:val="0"/>
        <w:spacing w:after="0" w:line="240" w:lineRule="auto"/>
        <w:ind w:left="-1276" w:firstLine="567"/>
        <w:jc w:val="both"/>
        <w:rPr>
          <w:rFonts w:ascii="Times New Roman" w:hAnsi="Times New Roman"/>
          <w:b/>
          <w:sz w:val="20"/>
          <w:szCs w:val="20"/>
        </w:rPr>
      </w:pPr>
      <w:r w:rsidRPr="008E52DF">
        <w:rPr>
          <w:rFonts w:ascii="Times New Roman" w:hAnsi="Times New Roman"/>
          <w:sz w:val="20"/>
          <w:szCs w:val="20"/>
        </w:rPr>
        <w:t>**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52DF">
        <w:rPr>
          <w:rFonts w:ascii="Times New Roman" w:hAnsi="Times New Roman"/>
          <w:b/>
          <w:sz w:val="20"/>
          <w:szCs w:val="20"/>
        </w:rPr>
        <w:t xml:space="preserve">Определение процентной ставки за пользование микрозаймом в соответствии с </w:t>
      </w:r>
      <w:r w:rsidR="007B30C0">
        <w:rPr>
          <w:rFonts w:ascii="Times New Roman" w:hAnsi="Times New Roman"/>
          <w:b/>
          <w:sz w:val="20"/>
          <w:szCs w:val="20"/>
        </w:rPr>
        <w:t>подпунктом</w:t>
      </w:r>
      <w:r>
        <w:rPr>
          <w:rFonts w:ascii="Times New Roman" w:hAnsi="Times New Roman"/>
          <w:b/>
          <w:sz w:val="20"/>
          <w:szCs w:val="20"/>
        </w:rPr>
        <w:t xml:space="preserve"> 2.9.1</w:t>
      </w:r>
      <w:r w:rsidR="005E72A7">
        <w:rPr>
          <w:rFonts w:ascii="Times New Roman" w:hAnsi="Times New Roman"/>
          <w:b/>
          <w:sz w:val="20"/>
          <w:szCs w:val="20"/>
        </w:rPr>
        <w:t> </w:t>
      </w:r>
      <w:r>
        <w:rPr>
          <w:rFonts w:ascii="Times New Roman" w:hAnsi="Times New Roman"/>
          <w:b/>
          <w:sz w:val="20"/>
          <w:szCs w:val="20"/>
        </w:rPr>
        <w:t>-</w:t>
      </w:r>
      <w:r w:rsidR="005E72A7">
        <w:rPr>
          <w:rFonts w:ascii="Times New Roman" w:hAnsi="Times New Roman"/>
          <w:b/>
          <w:sz w:val="20"/>
          <w:szCs w:val="20"/>
        </w:rPr>
        <w:t> </w:t>
      </w:r>
      <w:r>
        <w:rPr>
          <w:rFonts w:ascii="Times New Roman" w:hAnsi="Times New Roman"/>
          <w:b/>
          <w:sz w:val="20"/>
          <w:szCs w:val="20"/>
        </w:rPr>
        <w:t>2.9.2.1 пункта</w:t>
      </w:r>
      <w:r w:rsidRPr="008E52DF">
        <w:rPr>
          <w:rFonts w:ascii="Times New Roman" w:hAnsi="Times New Roman"/>
          <w:b/>
          <w:sz w:val="20"/>
          <w:szCs w:val="20"/>
        </w:rPr>
        <w:t xml:space="preserve"> 2</w:t>
      </w:r>
      <w:r w:rsidR="007B30C0">
        <w:rPr>
          <w:rFonts w:ascii="Times New Roman" w:hAnsi="Times New Roman"/>
          <w:b/>
          <w:sz w:val="20"/>
          <w:szCs w:val="20"/>
        </w:rPr>
        <w:t>.9 раздела 2</w:t>
      </w:r>
      <w:r w:rsidRPr="008E52D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Требований, утвержденных Приказом </w:t>
      </w:r>
      <w:r w:rsidRPr="008E52DF">
        <w:rPr>
          <w:rFonts w:ascii="Times New Roman" w:hAnsi="Times New Roman"/>
          <w:b/>
          <w:sz w:val="20"/>
          <w:szCs w:val="20"/>
        </w:rPr>
        <w:t>Минэкономразвития России от 27.03.2025 № 195</w:t>
      </w:r>
      <w:r w:rsidR="00126954">
        <w:rPr>
          <w:rFonts w:ascii="Times New Roman" w:hAnsi="Times New Roman"/>
          <w:b/>
          <w:sz w:val="20"/>
          <w:szCs w:val="20"/>
        </w:rPr>
        <w:t>.</w:t>
      </w:r>
    </w:p>
    <w:p w14:paraId="182D1345" w14:textId="77777777" w:rsidR="00633706" w:rsidRDefault="00633706" w:rsidP="00633706">
      <w:pPr>
        <w:autoSpaceDE w:val="0"/>
        <w:autoSpaceDN w:val="0"/>
        <w:adjustRightInd w:val="0"/>
        <w:spacing w:after="0" w:line="240" w:lineRule="auto"/>
        <w:ind w:left="-1276" w:firstLine="567"/>
        <w:jc w:val="both"/>
        <w:rPr>
          <w:rFonts w:ascii="Times New Roman" w:hAnsi="Times New Roman"/>
          <w:b/>
          <w:sz w:val="19"/>
          <w:szCs w:val="19"/>
        </w:rPr>
      </w:pPr>
    </w:p>
    <w:p w14:paraId="14490D32" w14:textId="7699F98B" w:rsidR="00633706" w:rsidRPr="002C4458" w:rsidRDefault="00633706" w:rsidP="00126954">
      <w:pPr>
        <w:spacing w:after="120"/>
        <w:jc w:val="center"/>
        <w:rPr>
          <w:rFonts w:ascii="Times New Roman" w:hAnsi="Times New Roman"/>
          <w:b/>
          <w:sz w:val="20"/>
          <w:szCs w:val="20"/>
        </w:rPr>
      </w:pPr>
      <w:r w:rsidRPr="002C4458">
        <w:rPr>
          <w:rFonts w:ascii="Times New Roman" w:hAnsi="Times New Roman"/>
          <w:b/>
          <w:sz w:val="20"/>
          <w:szCs w:val="20"/>
        </w:rPr>
        <w:t>Порядок определения (ди</w:t>
      </w:r>
      <w:r>
        <w:rPr>
          <w:rFonts w:ascii="Times New Roman" w:hAnsi="Times New Roman"/>
          <w:b/>
          <w:sz w:val="20"/>
          <w:szCs w:val="20"/>
        </w:rPr>
        <w:t>апазон) ставок для продукта Оборотный «Приоритетный»</w:t>
      </w:r>
    </w:p>
    <w:tbl>
      <w:tblPr>
        <w:tblStyle w:val="a9"/>
        <w:tblW w:w="15735" w:type="dxa"/>
        <w:tblInd w:w="-1168" w:type="dxa"/>
        <w:tblLook w:val="04A0" w:firstRow="1" w:lastRow="0" w:firstColumn="1" w:lastColumn="0" w:noHBand="0" w:noVBand="1"/>
      </w:tblPr>
      <w:tblGrid>
        <w:gridCol w:w="2127"/>
        <w:gridCol w:w="5953"/>
        <w:gridCol w:w="7655"/>
      </w:tblGrid>
      <w:tr w:rsidR="00633706" w:rsidRPr="002C4458" w14:paraId="0399F1B6" w14:textId="77777777" w:rsidTr="007B30C0">
        <w:trPr>
          <w:trHeight w:val="51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18BE372" w14:textId="77777777" w:rsidR="00633706" w:rsidRPr="002C4458" w:rsidRDefault="00633706" w:rsidP="007B3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458">
              <w:rPr>
                <w:rFonts w:ascii="Times New Roman" w:hAnsi="Times New Roman"/>
                <w:sz w:val="20"/>
                <w:szCs w:val="20"/>
              </w:rPr>
              <w:t>Размер ключевой ставки Банка России</w:t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7EA173A9" w14:textId="77777777" w:rsidR="00633706" w:rsidRPr="002C4458" w:rsidRDefault="00633706" w:rsidP="007B3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458">
              <w:rPr>
                <w:rFonts w:ascii="Times New Roman" w:hAnsi="Times New Roman"/>
                <w:sz w:val="20"/>
                <w:szCs w:val="20"/>
              </w:rPr>
              <w:t>Процентная ставка за пользование микрозаймом</w:t>
            </w:r>
          </w:p>
          <w:p w14:paraId="12DF2624" w14:textId="77777777" w:rsidR="00633706" w:rsidRPr="002C4458" w:rsidRDefault="00633706" w:rsidP="007B3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458">
              <w:rPr>
                <w:rFonts w:ascii="Times New Roman" w:hAnsi="Times New Roman"/>
                <w:sz w:val="20"/>
                <w:szCs w:val="20"/>
              </w:rPr>
              <w:t>при наличии залогового обеспечения</w:t>
            </w:r>
          </w:p>
        </w:tc>
        <w:tc>
          <w:tcPr>
            <w:tcW w:w="7655" w:type="dxa"/>
            <w:shd w:val="clear" w:color="auto" w:fill="D9D9D9" w:themeFill="background1" w:themeFillShade="D9"/>
            <w:vAlign w:val="center"/>
          </w:tcPr>
          <w:p w14:paraId="15C6DD6A" w14:textId="77777777" w:rsidR="00633706" w:rsidRPr="002C4458" w:rsidRDefault="00633706" w:rsidP="007B3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458">
              <w:rPr>
                <w:rFonts w:ascii="Times New Roman" w:hAnsi="Times New Roman"/>
                <w:sz w:val="20"/>
                <w:szCs w:val="20"/>
              </w:rPr>
              <w:t>Процентная ставка за пользование микрозаймом</w:t>
            </w:r>
          </w:p>
          <w:p w14:paraId="0928F70A" w14:textId="77777777" w:rsidR="00633706" w:rsidRPr="002C4458" w:rsidRDefault="00633706" w:rsidP="007B3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458">
              <w:rPr>
                <w:rFonts w:ascii="Times New Roman" w:hAnsi="Times New Roman"/>
                <w:sz w:val="20"/>
                <w:szCs w:val="20"/>
              </w:rPr>
              <w:t>при отсутствии залогового обеспечения</w:t>
            </w:r>
          </w:p>
        </w:tc>
      </w:tr>
      <w:tr w:rsidR="00633706" w:rsidRPr="002C4458" w14:paraId="2FC21065" w14:textId="77777777" w:rsidTr="007B30C0">
        <w:trPr>
          <w:trHeight w:val="510"/>
        </w:trPr>
        <w:tc>
          <w:tcPr>
            <w:tcW w:w="2127" w:type="dxa"/>
            <w:vAlign w:val="center"/>
          </w:tcPr>
          <w:p w14:paraId="43DA73A3" w14:textId="032E3654" w:rsidR="00633706" w:rsidRPr="002C4458" w:rsidRDefault="00126954" w:rsidP="007B3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="00633706" w:rsidRPr="002C4458">
              <w:rPr>
                <w:rFonts w:ascii="Times New Roman" w:hAnsi="Times New Roman"/>
                <w:sz w:val="20"/>
                <w:szCs w:val="20"/>
              </w:rPr>
              <w:t>олее 16</w:t>
            </w:r>
            <w:r w:rsidR="007746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3706" w:rsidRPr="002C4458">
              <w:rPr>
                <w:rFonts w:ascii="Times New Roman" w:hAnsi="Times New Roman"/>
                <w:sz w:val="20"/>
                <w:szCs w:val="20"/>
              </w:rPr>
              <w:t>% годовых</w:t>
            </w:r>
          </w:p>
        </w:tc>
        <w:tc>
          <w:tcPr>
            <w:tcW w:w="5953" w:type="dxa"/>
            <w:vAlign w:val="center"/>
          </w:tcPr>
          <w:p w14:paraId="2E93079D" w14:textId="77777777" w:rsidR="00633706" w:rsidRPr="002C4458" w:rsidRDefault="00633706" w:rsidP="007B3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458">
              <w:rPr>
                <w:rFonts w:ascii="Times New Roman" w:hAnsi="Times New Roman"/>
                <w:sz w:val="20"/>
                <w:szCs w:val="20"/>
              </w:rPr>
              <w:t>до ½ ключевой ставки Банка России,</w:t>
            </w:r>
          </w:p>
          <w:p w14:paraId="5997CBE1" w14:textId="77777777" w:rsidR="00633706" w:rsidRPr="002C4458" w:rsidRDefault="00633706" w:rsidP="007B3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458">
              <w:rPr>
                <w:rFonts w:ascii="Times New Roman" w:hAnsi="Times New Roman"/>
                <w:sz w:val="20"/>
                <w:szCs w:val="20"/>
              </w:rPr>
              <w:t>установленной на дату заключения договора займа</w:t>
            </w:r>
          </w:p>
        </w:tc>
        <w:tc>
          <w:tcPr>
            <w:tcW w:w="7655" w:type="dxa"/>
            <w:vAlign w:val="center"/>
          </w:tcPr>
          <w:p w14:paraId="2F755945" w14:textId="77777777" w:rsidR="00633706" w:rsidRPr="002C4458" w:rsidRDefault="00633706" w:rsidP="007B3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458">
              <w:rPr>
                <w:rFonts w:ascii="Times New Roman" w:hAnsi="Times New Roman"/>
                <w:sz w:val="20"/>
                <w:szCs w:val="20"/>
              </w:rPr>
              <w:t>от ½ до ¾ ключевой ставки Банка России,</w:t>
            </w:r>
          </w:p>
          <w:p w14:paraId="43EE8070" w14:textId="77777777" w:rsidR="00633706" w:rsidRPr="002C4458" w:rsidRDefault="00633706" w:rsidP="007B3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458">
              <w:rPr>
                <w:rFonts w:ascii="Times New Roman" w:hAnsi="Times New Roman"/>
                <w:sz w:val="20"/>
                <w:szCs w:val="20"/>
              </w:rPr>
              <w:t>установленной на дату заключения договора займа</w:t>
            </w:r>
          </w:p>
        </w:tc>
      </w:tr>
      <w:tr w:rsidR="00633706" w:rsidRPr="002C4458" w14:paraId="3C5B720D" w14:textId="77777777" w:rsidTr="007B30C0">
        <w:trPr>
          <w:trHeight w:val="510"/>
        </w:trPr>
        <w:tc>
          <w:tcPr>
            <w:tcW w:w="2127" w:type="dxa"/>
            <w:vAlign w:val="center"/>
          </w:tcPr>
          <w:p w14:paraId="42FBC603" w14:textId="1EE6F328" w:rsidR="00633706" w:rsidRPr="002C4458" w:rsidRDefault="00633706" w:rsidP="007B3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458">
              <w:rPr>
                <w:rFonts w:ascii="Times New Roman" w:hAnsi="Times New Roman"/>
                <w:sz w:val="20"/>
                <w:szCs w:val="20"/>
              </w:rPr>
              <w:t>16</w:t>
            </w:r>
            <w:r w:rsidR="007746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4458">
              <w:rPr>
                <w:rFonts w:ascii="Times New Roman" w:hAnsi="Times New Roman"/>
                <w:sz w:val="20"/>
                <w:szCs w:val="20"/>
              </w:rPr>
              <w:t>% годовых и менее</w:t>
            </w:r>
          </w:p>
        </w:tc>
        <w:tc>
          <w:tcPr>
            <w:tcW w:w="5953" w:type="dxa"/>
            <w:vAlign w:val="center"/>
          </w:tcPr>
          <w:p w14:paraId="4FE83A54" w14:textId="77777777" w:rsidR="00633706" w:rsidRPr="002C4458" w:rsidRDefault="00633706" w:rsidP="007B3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458">
              <w:rPr>
                <w:rFonts w:ascii="Times New Roman" w:hAnsi="Times New Roman"/>
                <w:sz w:val="20"/>
                <w:szCs w:val="20"/>
              </w:rPr>
              <w:t>до ¾ ключевой ставки Банка России,</w:t>
            </w:r>
          </w:p>
          <w:p w14:paraId="1B128F2C" w14:textId="77777777" w:rsidR="00633706" w:rsidRPr="002C4458" w:rsidRDefault="00633706" w:rsidP="007B3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458">
              <w:rPr>
                <w:rFonts w:ascii="Times New Roman" w:hAnsi="Times New Roman"/>
                <w:sz w:val="20"/>
                <w:szCs w:val="20"/>
              </w:rPr>
              <w:t>установленной на дату заключения договора займа</w:t>
            </w:r>
          </w:p>
        </w:tc>
        <w:tc>
          <w:tcPr>
            <w:tcW w:w="7655" w:type="dxa"/>
            <w:vAlign w:val="center"/>
          </w:tcPr>
          <w:p w14:paraId="320B389E" w14:textId="543A7910" w:rsidR="00633706" w:rsidRPr="002C4458" w:rsidRDefault="00774650" w:rsidP="007B3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¾ до </w:t>
            </w:r>
            <w:r w:rsidR="00633706" w:rsidRPr="002C4458">
              <w:rPr>
                <w:rFonts w:ascii="Times New Roman" w:hAnsi="Times New Roman"/>
                <w:sz w:val="20"/>
                <w:szCs w:val="20"/>
              </w:rPr>
              <w:t>1-кратного размера ключевой ставки Банка России,</w:t>
            </w:r>
          </w:p>
          <w:p w14:paraId="7387D0A0" w14:textId="77777777" w:rsidR="00633706" w:rsidRPr="002C4458" w:rsidRDefault="00633706" w:rsidP="007B3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458">
              <w:rPr>
                <w:rFonts w:ascii="Times New Roman" w:hAnsi="Times New Roman"/>
                <w:sz w:val="20"/>
                <w:szCs w:val="20"/>
              </w:rPr>
              <w:t>установленной на дату заключения договора займа</w:t>
            </w:r>
          </w:p>
        </w:tc>
      </w:tr>
    </w:tbl>
    <w:p w14:paraId="1B33342B" w14:textId="77777777" w:rsidR="00633706" w:rsidRDefault="00633706" w:rsidP="00633706">
      <w:pPr>
        <w:autoSpaceDE w:val="0"/>
        <w:autoSpaceDN w:val="0"/>
        <w:adjustRightInd w:val="0"/>
        <w:spacing w:after="0" w:line="240" w:lineRule="auto"/>
        <w:ind w:left="-1276" w:firstLine="567"/>
        <w:jc w:val="both"/>
        <w:rPr>
          <w:rFonts w:ascii="Times New Roman" w:hAnsi="Times New Roman"/>
          <w:b/>
          <w:sz w:val="19"/>
          <w:szCs w:val="19"/>
        </w:rPr>
      </w:pPr>
    </w:p>
    <w:p w14:paraId="16650820" w14:textId="423932CE" w:rsidR="00633706" w:rsidRPr="002C4458" w:rsidRDefault="00633706" w:rsidP="00126954">
      <w:pPr>
        <w:spacing w:after="120"/>
        <w:jc w:val="center"/>
        <w:rPr>
          <w:rFonts w:ascii="Times New Roman" w:hAnsi="Times New Roman"/>
          <w:b/>
          <w:sz w:val="20"/>
          <w:szCs w:val="20"/>
        </w:rPr>
      </w:pPr>
      <w:r w:rsidRPr="002C4458">
        <w:rPr>
          <w:rFonts w:ascii="Times New Roman" w:hAnsi="Times New Roman"/>
          <w:b/>
          <w:sz w:val="20"/>
          <w:szCs w:val="20"/>
        </w:rPr>
        <w:t xml:space="preserve">Порядок определения (диапазон) ставок для </w:t>
      </w:r>
      <w:r>
        <w:rPr>
          <w:rFonts w:ascii="Times New Roman" w:hAnsi="Times New Roman"/>
          <w:b/>
          <w:sz w:val="20"/>
          <w:szCs w:val="20"/>
        </w:rPr>
        <w:t>продукта Оборотный «Основной»</w:t>
      </w:r>
    </w:p>
    <w:tbl>
      <w:tblPr>
        <w:tblStyle w:val="a9"/>
        <w:tblW w:w="15735" w:type="dxa"/>
        <w:tblInd w:w="-1168" w:type="dxa"/>
        <w:tblLook w:val="04A0" w:firstRow="1" w:lastRow="0" w:firstColumn="1" w:lastColumn="0" w:noHBand="0" w:noVBand="1"/>
      </w:tblPr>
      <w:tblGrid>
        <w:gridCol w:w="2127"/>
        <w:gridCol w:w="5953"/>
        <w:gridCol w:w="7655"/>
      </w:tblGrid>
      <w:tr w:rsidR="00633706" w:rsidRPr="002C4458" w14:paraId="590479AE" w14:textId="77777777" w:rsidTr="007B30C0">
        <w:trPr>
          <w:trHeight w:val="51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CF57770" w14:textId="77777777" w:rsidR="00633706" w:rsidRPr="002C4458" w:rsidRDefault="00633706" w:rsidP="007B3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458">
              <w:rPr>
                <w:rFonts w:ascii="Times New Roman" w:hAnsi="Times New Roman"/>
                <w:sz w:val="20"/>
                <w:szCs w:val="20"/>
              </w:rPr>
              <w:t>Размер ключевой ставки Банка России</w:t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14:paraId="2FF3C5ED" w14:textId="77777777" w:rsidR="00633706" w:rsidRPr="002C4458" w:rsidRDefault="00633706" w:rsidP="007B3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458">
              <w:rPr>
                <w:rFonts w:ascii="Times New Roman" w:hAnsi="Times New Roman"/>
                <w:sz w:val="20"/>
                <w:szCs w:val="20"/>
              </w:rPr>
              <w:t>Процентная ставка за пользование микрозаймом</w:t>
            </w:r>
          </w:p>
          <w:p w14:paraId="35FCDE74" w14:textId="77777777" w:rsidR="00633706" w:rsidRPr="002C4458" w:rsidRDefault="00633706" w:rsidP="007B3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458">
              <w:rPr>
                <w:rFonts w:ascii="Times New Roman" w:hAnsi="Times New Roman"/>
                <w:sz w:val="20"/>
                <w:szCs w:val="20"/>
              </w:rPr>
              <w:t>при наличии залогового обеспечения</w:t>
            </w:r>
          </w:p>
        </w:tc>
        <w:tc>
          <w:tcPr>
            <w:tcW w:w="7655" w:type="dxa"/>
            <w:shd w:val="clear" w:color="auto" w:fill="D9D9D9" w:themeFill="background1" w:themeFillShade="D9"/>
            <w:vAlign w:val="center"/>
          </w:tcPr>
          <w:p w14:paraId="40EEDB50" w14:textId="77777777" w:rsidR="00633706" w:rsidRPr="002C4458" w:rsidRDefault="00633706" w:rsidP="007B3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458">
              <w:rPr>
                <w:rFonts w:ascii="Times New Roman" w:hAnsi="Times New Roman"/>
                <w:sz w:val="20"/>
                <w:szCs w:val="20"/>
              </w:rPr>
              <w:t>Процентная ставка за пользование микрозаймом</w:t>
            </w:r>
          </w:p>
          <w:p w14:paraId="2660575E" w14:textId="77777777" w:rsidR="00633706" w:rsidRPr="002C4458" w:rsidRDefault="00633706" w:rsidP="007B3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458">
              <w:rPr>
                <w:rFonts w:ascii="Times New Roman" w:hAnsi="Times New Roman"/>
                <w:sz w:val="20"/>
                <w:szCs w:val="20"/>
              </w:rPr>
              <w:t>при отсутствии залогового обеспечения</w:t>
            </w:r>
          </w:p>
        </w:tc>
      </w:tr>
      <w:tr w:rsidR="00633706" w:rsidRPr="002C4458" w14:paraId="4FE9C746" w14:textId="77777777" w:rsidTr="007B30C0">
        <w:trPr>
          <w:trHeight w:val="510"/>
        </w:trPr>
        <w:tc>
          <w:tcPr>
            <w:tcW w:w="2127" w:type="dxa"/>
            <w:vAlign w:val="center"/>
          </w:tcPr>
          <w:p w14:paraId="1BBCDB75" w14:textId="1D0B19AE" w:rsidR="00633706" w:rsidRPr="002C4458" w:rsidRDefault="00126954" w:rsidP="007B3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="00633706" w:rsidRPr="002C4458">
              <w:rPr>
                <w:rFonts w:ascii="Times New Roman" w:hAnsi="Times New Roman"/>
                <w:sz w:val="20"/>
                <w:szCs w:val="20"/>
              </w:rPr>
              <w:t>олее 16</w:t>
            </w:r>
            <w:r w:rsidR="007746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3706" w:rsidRPr="002C4458">
              <w:rPr>
                <w:rFonts w:ascii="Times New Roman" w:hAnsi="Times New Roman"/>
                <w:sz w:val="20"/>
                <w:szCs w:val="20"/>
              </w:rPr>
              <w:t>% годовых</w:t>
            </w:r>
          </w:p>
        </w:tc>
        <w:tc>
          <w:tcPr>
            <w:tcW w:w="5953" w:type="dxa"/>
            <w:vAlign w:val="center"/>
          </w:tcPr>
          <w:p w14:paraId="373BE9C7" w14:textId="51E52529" w:rsidR="00633706" w:rsidRPr="002C4458" w:rsidRDefault="005E72A7" w:rsidP="007B3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½ до 1-</w:t>
            </w:r>
            <w:r w:rsidR="00633706" w:rsidRPr="002C4458">
              <w:rPr>
                <w:rFonts w:ascii="Times New Roman" w:hAnsi="Times New Roman"/>
                <w:sz w:val="20"/>
                <w:szCs w:val="20"/>
              </w:rPr>
              <w:t>кратного размера ключевой ставки Банка России,</w:t>
            </w:r>
          </w:p>
          <w:p w14:paraId="10843BB5" w14:textId="77777777" w:rsidR="00633706" w:rsidRPr="002C4458" w:rsidRDefault="00633706" w:rsidP="007B3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458">
              <w:rPr>
                <w:rFonts w:ascii="Times New Roman" w:hAnsi="Times New Roman"/>
                <w:sz w:val="20"/>
                <w:szCs w:val="20"/>
              </w:rPr>
              <w:t>установленной на дату заключения договора займа</w:t>
            </w:r>
          </w:p>
        </w:tc>
        <w:tc>
          <w:tcPr>
            <w:tcW w:w="7655" w:type="dxa"/>
            <w:vAlign w:val="center"/>
          </w:tcPr>
          <w:p w14:paraId="3BF33C03" w14:textId="2730C596" w:rsidR="00633706" w:rsidRPr="002C4458" w:rsidRDefault="005E72A7" w:rsidP="007B3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¾ до 2-</w:t>
            </w:r>
            <w:r w:rsidR="00633706" w:rsidRPr="002C4458">
              <w:rPr>
                <w:rFonts w:ascii="Times New Roman" w:hAnsi="Times New Roman"/>
                <w:sz w:val="20"/>
                <w:szCs w:val="20"/>
              </w:rPr>
              <w:t>кратного размера ключевой ставки Банка России,</w:t>
            </w:r>
          </w:p>
          <w:p w14:paraId="7D520DD6" w14:textId="77777777" w:rsidR="00633706" w:rsidRPr="002C4458" w:rsidRDefault="00633706" w:rsidP="007B3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458">
              <w:rPr>
                <w:rFonts w:ascii="Times New Roman" w:hAnsi="Times New Roman"/>
                <w:sz w:val="20"/>
                <w:szCs w:val="20"/>
              </w:rPr>
              <w:t>установленной на дату заключения договора займа</w:t>
            </w:r>
          </w:p>
        </w:tc>
      </w:tr>
      <w:tr w:rsidR="00633706" w:rsidRPr="002C4458" w14:paraId="274DB250" w14:textId="77777777" w:rsidTr="007B30C0">
        <w:trPr>
          <w:trHeight w:val="510"/>
        </w:trPr>
        <w:tc>
          <w:tcPr>
            <w:tcW w:w="2127" w:type="dxa"/>
            <w:vAlign w:val="center"/>
          </w:tcPr>
          <w:p w14:paraId="568E9DEC" w14:textId="4DE4F204" w:rsidR="00633706" w:rsidRPr="002C4458" w:rsidRDefault="00633706" w:rsidP="007B3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458">
              <w:rPr>
                <w:rFonts w:ascii="Times New Roman" w:hAnsi="Times New Roman"/>
                <w:sz w:val="20"/>
                <w:szCs w:val="20"/>
              </w:rPr>
              <w:t>16</w:t>
            </w:r>
            <w:r w:rsidR="007746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4458">
              <w:rPr>
                <w:rFonts w:ascii="Times New Roman" w:hAnsi="Times New Roman"/>
                <w:sz w:val="20"/>
                <w:szCs w:val="20"/>
              </w:rPr>
              <w:t>% годовых и менее</w:t>
            </w:r>
          </w:p>
        </w:tc>
        <w:tc>
          <w:tcPr>
            <w:tcW w:w="5953" w:type="dxa"/>
            <w:vAlign w:val="center"/>
          </w:tcPr>
          <w:p w14:paraId="384D4A3D" w14:textId="2E699ABF" w:rsidR="00633706" w:rsidRPr="002C4458" w:rsidRDefault="005E72A7" w:rsidP="007B3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¾ до 1,5-</w:t>
            </w:r>
            <w:r w:rsidR="00633706" w:rsidRPr="002C4458">
              <w:rPr>
                <w:rFonts w:ascii="Times New Roman" w:hAnsi="Times New Roman"/>
                <w:sz w:val="20"/>
                <w:szCs w:val="20"/>
              </w:rPr>
              <w:t>кратного размера ключевой ставки Банка России,</w:t>
            </w:r>
          </w:p>
          <w:p w14:paraId="0825E865" w14:textId="77777777" w:rsidR="00633706" w:rsidRPr="002C4458" w:rsidRDefault="00633706" w:rsidP="007B3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458">
              <w:rPr>
                <w:rFonts w:ascii="Times New Roman" w:hAnsi="Times New Roman"/>
                <w:sz w:val="20"/>
                <w:szCs w:val="20"/>
              </w:rPr>
              <w:t>установленной на дату заключения договора займа</w:t>
            </w:r>
          </w:p>
        </w:tc>
        <w:tc>
          <w:tcPr>
            <w:tcW w:w="7655" w:type="dxa"/>
            <w:vAlign w:val="center"/>
          </w:tcPr>
          <w:p w14:paraId="31512330" w14:textId="0956A6B3" w:rsidR="00633706" w:rsidRPr="002C4458" w:rsidRDefault="005E72A7" w:rsidP="007B3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1-</w:t>
            </w:r>
            <w:r w:rsidR="00633706" w:rsidRPr="002C4458">
              <w:rPr>
                <w:rFonts w:ascii="Times New Roman" w:hAnsi="Times New Roman"/>
                <w:sz w:val="20"/>
                <w:szCs w:val="20"/>
              </w:rPr>
              <w:t>кратного до 2,5 размеров ключевой ставки Банка России,</w:t>
            </w:r>
          </w:p>
          <w:p w14:paraId="10BFC0A2" w14:textId="77777777" w:rsidR="00633706" w:rsidRPr="002C4458" w:rsidRDefault="00633706" w:rsidP="007B3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458">
              <w:rPr>
                <w:rFonts w:ascii="Times New Roman" w:hAnsi="Times New Roman"/>
                <w:sz w:val="20"/>
                <w:szCs w:val="20"/>
              </w:rPr>
              <w:t>установленной на дату заключения договора займа</w:t>
            </w:r>
          </w:p>
        </w:tc>
      </w:tr>
    </w:tbl>
    <w:p w14:paraId="6B87C78A" w14:textId="77777777" w:rsidR="00633706" w:rsidRDefault="00633706" w:rsidP="0071364F">
      <w:pPr>
        <w:autoSpaceDE w:val="0"/>
        <w:autoSpaceDN w:val="0"/>
        <w:adjustRightInd w:val="0"/>
        <w:spacing w:after="0" w:line="240" w:lineRule="auto"/>
        <w:ind w:left="-1276" w:right="-142" w:firstLine="567"/>
        <w:jc w:val="both"/>
        <w:rPr>
          <w:rFonts w:ascii="Times New Roman" w:hAnsi="Times New Roman"/>
          <w:bCs/>
          <w:sz w:val="20"/>
          <w:szCs w:val="20"/>
        </w:rPr>
      </w:pPr>
    </w:p>
    <w:p w14:paraId="52FEF7B0" w14:textId="77777777" w:rsidR="00633706" w:rsidRDefault="00633706" w:rsidP="0071364F">
      <w:pPr>
        <w:autoSpaceDE w:val="0"/>
        <w:autoSpaceDN w:val="0"/>
        <w:adjustRightInd w:val="0"/>
        <w:spacing w:after="0" w:line="240" w:lineRule="auto"/>
        <w:ind w:left="-1276" w:right="-142" w:firstLine="567"/>
        <w:jc w:val="both"/>
        <w:rPr>
          <w:rFonts w:ascii="Times New Roman" w:hAnsi="Times New Roman"/>
          <w:bCs/>
          <w:sz w:val="20"/>
          <w:szCs w:val="20"/>
        </w:rPr>
      </w:pPr>
    </w:p>
    <w:p w14:paraId="0B58B416" w14:textId="77777777" w:rsidR="00A018E0" w:rsidRPr="00F424A7" w:rsidRDefault="00A018E0" w:rsidP="00F424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19"/>
          <w:szCs w:val="19"/>
          <w:lang w:eastAsia="en-US"/>
        </w:rPr>
      </w:pPr>
    </w:p>
    <w:p w14:paraId="650173A7" w14:textId="77777777" w:rsidR="00E77EE7" w:rsidRDefault="00EC5A13" w:rsidP="00E77EE7">
      <w:pPr>
        <w:autoSpaceDE w:val="0"/>
        <w:autoSpaceDN w:val="0"/>
        <w:adjustRightInd w:val="0"/>
        <w:spacing w:after="0" w:line="240" w:lineRule="auto"/>
        <w:ind w:left="-1276" w:firstLine="567"/>
        <w:jc w:val="both"/>
        <w:rPr>
          <w:strike/>
          <w:sz w:val="19"/>
          <w:szCs w:val="19"/>
        </w:rPr>
      </w:pPr>
      <w:r w:rsidRPr="00261BFD">
        <w:rPr>
          <w:strike/>
          <w:sz w:val="19"/>
          <w:szCs w:val="19"/>
        </w:rPr>
        <w:t xml:space="preserve"> </w:t>
      </w:r>
    </w:p>
    <w:p w14:paraId="03BEBF54" w14:textId="77777777" w:rsidR="00E8789C" w:rsidRDefault="00E8789C" w:rsidP="00E77EE7">
      <w:pPr>
        <w:autoSpaceDE w:val="0"/>
        <w:autoSpaceDN w:val="0"/>
        <w:adjustRightInd w:val="0"/>
        <w:spacing w:after="0" w:line="240" w:lineRule="auto"/>
        <w:ind w:left="-1276" w:firstLine="567"/>
        <w:jc w:val="both"/>
        <w:rPr>
          <w:strike/>
          <w:sz w:val="19"/>
          <w:szCs w:val="19"/>
        </w:rPr>
      </w:pPr>
    </w:p>
    <w:p w14:paraId="47BEB2C3" w14:textId="77777777" w:rsidR="00E8789C" w:rsidRDefault="00E8789C" w:rsidP="00E77EE7">
      <w:pPr>
        <w:autoSpaceDE w:val="0"/>
        <w:autoSpaceDN w:val="0"/>
        <w:adjustRightInd w:val="0"/>
        <w:spacing w:after="0" w:line="240" w:lineRule="auto"/>
        <w:ind w:left="-1276" w:firstLine="567"/>
        <w:jc w:val="both"/>
        <w:rPr>
          <w:strike/>
          <w:sz w:val="19"/>
          <w:szCs w:val="19"/>
        </w:rPr>
      </w:pPr>
    </w:p>
    <w:p w14:paraId="79DCB3FC" w14:textId="77777777" w:rsidR="00E8789C" w:rsidRDefault="00E8789C" w:rsidP="00E77EE7">
      <w:pPr>
        <w:autoSpaceDE w:val="0"/>
        <w:autoSpaceDN w:val="0"/>
        <w:adjustRightInd w:val="0"/>
        <w:spacing w:after="0" w:line="240" w:lineRule="auto"/>
        <w:ind w:left="-1276" w:firstLine="567"/>
        <w:jc w:val="both"/>
        <w:rPr>
          <w:strike/>
          <w:sz w:val="19"/>
          <w:szCs w:val="19"/>
        </w:rPr>
      </w:pPr>
    </w:p>
    <w:p w14:paraId="22F1BFE3" w14:textId="77777777" w:rsidR="00E8789C" w:rsidRDefault="00E8789C" w:rsidP="00E77EE7">
      <w:pPr>
        <w:autoSpaceDE w:val="0"/>
        <w:autoSpaceDN w:val="0"/>
        <w:adjustRightInd w:val="0"/>
        <w:spacing w:after="0" w:line="240" w:lineRule="auto"/>
        <w:ind w:left="-1276" w:firstLine="567"/>
        <w:jc w:val="both"/>
        <w:rPr>
          <w:strike/>
          <w:sz w:val="19"/>
          <w:szCs w:val="19"/>
        </w:rPr>
      </w:pPr>
    </w:p>
    <w:p w14:paraId="2F5B2C53" w14:textId="77777777" w:rsidR="00E8789C" w:rsidRDefault="00E8789C" w:rsidP="00E77EE7">
      <w:pPr>
        <w:autoSpaceDE w:val="0"/>
        <w:autoSpaceDN w:val="0"/>
        <w:adjustRightInd w:val="0"/>
        <w:spacing w:after="0" w:line="240" w:lineRule="auto"/>
        <w:ind w:left="-1276" w:firstLine="567"/>
        <w:jc w:val="both"/>
        <w:rPr>
          <w:strike/>
          <w:sz w:val="19"/>
          <w:szCs w:val="19"/>
        </w:rPr>
      </w:pPr>
    </w:p>
    <w:p w14:paraId="57C04338" w14:textId="77777777" w:rsidR="00E8789C" w:rsidRDefault="00E8789C" w:rsidP="00E77EE7">
      <w:pPr>
        <w:autoSpaceDE w:val="0"/>
        <w:autoSpaceDN w:val="0"/>
        <w:adjustRightInd w:val="0"/>
        <w:spacing w:after="0" w:line="240" w:lineRule="auto"/>
        <w:ind w:left="-1276" w:firstLine="567"/>
        <w:jc w:val="both"/>
        <w:rPr>
          <w:strike/>
          <w:sz w:val="19"/>
          <w:szCs w:val="19"/>
        </w:rPr>
      </w:pPr>
    </w:p>
    <w:p w14:paraId="05DF97BC" w14:textId="77777777" w:rsidR="00E8789C" w:rsidRDefault="00E8789C" w:rsidP="00E77EE7">
      <w:pPr>
        <w:autoSpaceDE w:val="0"/>
        <w:autoSpaceDN w:val="0"/>
        <w:adjustRightInd w:val="0"/>
        <w:spacing w:after="0" w:line="240" w:lineRule="auto"/>
        <w:ind w:left="-1276" w:firstLine="567"/>
        <w:jc w:val="both"/>
        <w:rPr>
          <w:strike/>
          <w:sz w:val="19"/>
          <w:szCs w:val="19"/>
        </w:rPr>
      </w:pPr>
    </w:p>
    <w:p w14:paraId="6DCCB959" w14:textId="77777777" w:rsidR="00735010" w:rsidRDefault="00735010" w:rsidP="00F424A7">
      <w:pPr>
        <w:autoSpaceDE w:val="0"/>
        <w:autoSpaceDN w:val="0"/>
        <w:adjustRightInd w:val="0"/>
        <w:spacing w:after="0" w:line="240" w:lineRule="auto"/>
        <w:ind w:left="-1276" w:firstLine="567"/>
        <w:jc w:val="both"/>
        <w:rPr>
          <w:strike/>
          <w:sz w:val="19"/>
          <w:szCs w:val="19"/>
        </w:rPr>
      </w:pPr>
    </w:p>
    <w:sectPr w:rsidR="00735010" w:rsidSect="009144A6">
      <w:pgSz w:w="16838" w:h="11906" w:orient="landscape"/>
      <w:pgMar w:top="426" w:right="536" w:bottom="426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4368"/>
    <w:multiLevelType w:val="hybridMultilevel"/>
    <w:tmpl w:val="2DB2934E"/>
    <w:lvl w:ilvl="0" w:tplc="1B1AF38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66819"/>
    <w:multiLevelType w:val="hybridMultilevel"/>
    <w:tmpl w:val="8CD09240"/>
    <w:lvl w:ilvl="0" w:tplc="1B1AF38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13"/>
    <w:rsid w:val="00022206"/>
    <w:rsid w:val="00022B81"/>
    <w:rsid w:val="000254E6"/>
    <w:rsid w:val="00027D88"/>
    <w:rsid w:val="0004212C"/>
    <w:rsid w:val="00056F91"/>
    <w:rsid w:val="000626A3"/>
    <w:rsid w:val="00073CC2"/>
    <w:rsid w:val="000758C4"/>
    <w:rsid w:val="00077052"/>
    <w:rsid w:val="00083EC2"/>
    <w:rsid w:val="00085A0F"/>
    <w:rsid w:val="00097A29"/>
    <w:rsid w:val="000B2788"/>
    <w:rsid w:val="000E40A8"/>
    <w:rsid w:val="001069D6"/>
    <w:rsid w:val="00112E10"/>
    <w:rsid w:val="00122734"/>
    <w:rsid w:val="00126954"/>
    <w:rsid w:val="00127F93"/>
    <w:rsid w:val="00137A6B"/>
    <w:rsid w:val="00141604"/>
    <w:rsid w:val="001775E4"/>
    <w:rsid w:val="00180D5A"/>
    <w:rsid w:val="00190A9E"/>
    <w:rsid w:val="001A1C32"/>
    <w:rsid w:val="001B09E1"/>
    <w:rsid w:val="001C1230"/>
    <w:rsid w:val="00207914"/>
    <w:rsid w:val="00214E92"/>
    <w:rsid w:val="00244F8F"/>
    <w:rsid w:val="00261BFD"/>
    <w:rsid w:val="00266F8D"/>
    <w:rsid w:val="00275E7B"/>
    <w:rsid w:val="00297CFF"/>
    <w:rsid w:val="002A4C3C"/>
    <w:rsid w:val="0031637F"/>
    <w:rsid w:val="003261F2"/>
    <w:rsid w:val="00333D2B"/>
    <w:rsid w:val="003552B5"/>
    <w:rsid w:val="00374CAB"/>
    <w:rsid w:val="003771C3"/>
    <w:rsid w:val="00382F5D"/>
    <w:rsid w:val="003A1F98"/>
    <w:rsid w:val="003D7D57"/>
    <w:rsid w:val="003E681D"/>
    <w:rsid w:val="003F5344"/>
    <w:rsid w:val="004226C6"/>
    <w:rsid w:val="00423A7C"/>
    <w:rsid w:val="004349A8"/>
    <w:rsid w:val="004659B4"/>
    <w:rsid w:val="00490CE2"/>
    <w:rsid w:val="00494629"/>
    <w:rsid w:val="004A2E14"/>
    <w:rsid w:val="004B7683"/>
    <w:rsid w:val="004B7C94"/>
    <w:rsid w:val="004D17A5"/>
    <w:rsid w:val="004D4E0D"/>
    <w:rsid w:val="004E0029"/>
    <w:rsid w:val="004E1954"/>
    <w:rsid w:val="004E6935"/>
    <w:rsid w:val="005120A2"/>
    <w:rsid w:val="00512388"/>
    <w:rsid w:val="00527F16"/>
    <w:rsid w:val="0053111C"/>
    <w:rsid w:val="0053373A"/>
    <w:rsid w:val="00536355"/>
    <w:rsid w:val="00537359"/>
    <w:rsid w:val="00545FBF"/>
    <w:rsid w:val="005509CE"/>
    <w:rsid w:val="005925EF"/>
    <w:rsid w:val="005A529B"/>
    <w:rsid w:val="005C2B1F"/>
    <w:rsid w:val="005D2414"/>
    <w:rsid w:val="005E72A7"/>
    <w:rsid w:val="006204C7"/>
    <w:rsid w:val="00630846"/>
    <w:rsid w:val="00633706"/>
    <w:rsid w:val="0063447E"/>
    <w:rsid w:val="00642EDB"/>
    <w:rsid w:val="006555EE"/>
    <w:rsid w:val="00657D04"/>
    <w:rsid w:val="00667A70"/>
    <w:rsid w:val="006A0599"/>
    <w:rsid w:val="006A1F20"/>
    <w:rsid w:val="006C39FF"/>
    <w:rsid w:val="006E4712"/>
    <w:rsid w:val="006F60D1"/>
    <w:rsid w:val="00710674"/>
    <w:rsid w:val="00711289"/>
    <w:rsid w:val="00711AE6"/>
    <w:rsid w:val="0071364F"/>
    <w:rsid w:val="0072660A"/>
    <w:rsid w:val="00726F9D"/>
    <w:rsid w:val="00727958"/>
    <w:rsid w:val="00735010"/>
    <w:rsid w:val="00757C52"/>
    <w:rsid w:val="00774650"/>
    <w:rsid w:val="007772F5"/>
    <w:rsid w:val="00781ADC"/>
    <w:rsid w:val="007975AE"/>
    <w:rsid w:val="007A541C"/>
    <w:rsid w:val="007A5C19"/>
    <w:rsid w:val="007B30C0"/>
    <w:rsid w:val="007B44E3"/>
    <w:rsid w:val="007C7AAA"/>
    <w:rsid w:val="007D0577"/>
    <w:rsid w:val="007D1708"/>
    <w:rsid w:val="007D3EDE"/>
    <w:rsid w:val="007E1C29"/>
    <w:rsid w:val="007F4480"/>
    <w:rsid w:val="00806F25"/>
    <w:rsid w:val="0081190E"/>
    <w:rsid w:val="00811985"/>
    <w:rsid w:val="00834720"/>
    <w:rsid w:val="0085787C"/>
    <w:rsid w:val="0089437C"/>
    <w:rsid w:val="008D4D3D"/>
    <w:rsid w:val="008F2A5E"/>
    <w:rsid w:val="00902523"/>
    <w:rsid w:val="009144A6"/>
    <w:rsid w:val="009148B0"/>
    <w:rsid w:val="009171EB"/>
    <w:rsid w:val="00927F29"/>
    <w:rsid w:val="00927F81"/>
    <w:rsid w:val="009342F6"/>
    <w:rsid w:val="00940CCD"/>
    <w:rsid w:val="009661F3"/>
    <w:rsid w:val="00976CF6"/>
    <w:rsid w:val="00987250"/>
    <w:rsid w:val="009A7424"/>
    <w:rsid w:val="009B6463"/>
    <w:rsid w:val="009B70AE"/>
    <w:rsid w:val="009C0DF4"/>
    <w:rsid w:val="009C10E6"/>
    <w:rsid w:val="009E3F34"/>
    <w:rsid w:val="009E795B"/>
    <w:rsid w:val="009F38C8"/>
    <w:rsid w:val="00A018E0"/>
    <w:rsid w:val="00A065DE"/>
    <w:rsid w:val="00A07C90"/>
    <w:rsid w:val="00A15BCB"/>
    <w:rsid w:val="00A16654"/>
    <w:rsid w:val="00A54834"/>
    <w:rsid w:val="00A76487"/>
    <w:rsid w:val="00A84626"/>
    <w:rsid w:val="00A94F60"/>
    <w:rsid w:val="00AA6197"/>
    <w:rsid w:val="00AF0427"/>
    <w:rsid w:val="00B1259A"/>
    <w:rsid w:val="00B329F2"/>
    <w:rsid w:val="00B354EC"/>
    <w:rsid w:val="00B46C47"/>
    <w:rsid w:val="00B61944"/>
    <w:rsid w:val="00B63718"/>
    <w:rsid w:val="00B825CD"/>
    <w:rsid w:val="00B878B8"/>
    <w:rsid w:val="00BB2F5F"/>
    <w:rsid w:val="00BB3FE8"/>
    <w:rsid w:val="00BC004E"/>
    <w:rsid w:val="00BC0EDF"/>
    <w:rsid w:val="00BC1167"/>
    <w:rsid w:val="00BF68C7"/>
    <w:rsid w:val="00C37F3E"/>
    <w:rsid w:val="00C43FCF"/>
    <w:rsid w:val="00C451C0"/>
    <w:rsid w:val="00C4615D"/>
    <w:rsid w:val="00C55F81"/>
    <w:rsid w:val="00C84D24"/>
    <w:rsid w:val="00C91699"/>
    <w:rsid w:val="00CA30CF"/>
    <w:rsid w:val="00CB4C12"/>
    <w:rsid w:val="00CC1BDB"/>
    <w:rsid w:val="00CC6F69"/>
    <w:rsid w:val="00CE5522"/>
    <w:rsid w:val="00D0655A"/>
    <w:rsid w:val="00D42D7F"/>
    <w:rsid w:val="00D57130"/>
    <w:rsid w:val="00D6293C"/>
    <w:rsid w:val="00D6660F"/>
    <w:rsid w:val="00DA323B"/>
    <w:rsid w:val="00DC05A2"/>
    <w:rsid w:val="00DC2447"/>
    <w:rsid w:val="00DC2A53"/>
    <w:rsid w:val="00DD1EFE"/>
    <w:rsid w:val="00DE2E90"/>
    <w:rsid w:val="00DE2ED9"/>
    <w:rsid w:val="00DE5C7C"/>
    <w:rsid w:val="00DF7DFA"/>
    <w:rsid w:val="00E258E0"/>
    <w:rsid w:val="00E40373"/>
    <w:rsid w:val="00E75985"/>
    <w:rsid w:val="00E77EE7"/>
    <w:rsid w:val="00E821CB"/>
    <w:rsid w:val="00E8789C"/>
    <w:rsid w:val="00EB245E"/>
    <w:rsid w:val="00EC5A13"/>
    <w:rsid w:val="00F05527"/>
    <w:rsid w:val="00F14FFA"/>
    <w:rsid w:val="00F23685"/>
    <w:rsid w:val="00F36FA1"/>
    <w:rsid w:val="00F372B1"/>
    <w:rsid w:val="00F37BC9"/>
    <w:rsid w:val="00F424A7"/>
    <w:rsid w:val="00F715C3"/>
    <w:rsid w:val="00F76679"/>
    <w:rsid w:val="00FA1604"/>
    <w:rsid w:val="00FC6E84"/>
    <w:rsid w:val="00FD3F1D"/>
    <w:rsid w:val="00FD5BBF"/>
    <w:rsid w:val="00FF1DB5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7D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A13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70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4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точки"/>
    <w:basedOn w:val="a"/>
    <w:link w:val="a4"/>
    <w:uiPriority w:val="34"/>
    <w:qFormat/>
    <w:rsid w:val="00EC5A13"/>
    <w:pPr>
      <w:ind w:left="720"/>
      <w:contextualSpacing/>
    </w:pPr>
  </w:style>
  <w:style w:type="character" w:customStyle="1" w:styleId="a4">
    <w:name w:val="Абзац списка Знак"/>
    <w:aliases w:val="Список точки Знак"/>
    <w:link w:val="a3"/>
    <w:uiPriority w:val="34"/>
    <w:locked/>
    <w:rsid w:val="00EC5A13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EC5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EC5A1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76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6C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70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D2414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8">
    <w:name w:val="Emphasis"/>
    <w:basedOn w:val="a0"/>
    <w:uiPriority w:val="20"/>
    <w:qFormat/>
    <w:rsid w:val="009B6463"/>
    <w:rPr>
      <w:i/>
      <w:iCs/>
    </w:rPr>
  </w:style>
  <w:style w:type="table" w:styleId="a9">
    <w:name w:val="Table Grid"/>
    <w:basedOn w:val="a1"/>
    <w:uiPriority w:val="59"/>
    <w:rsid w:val="00A15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A13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70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4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точки"/>
    <w:basedOn w:val="a"/>
    <w:link w:val="a4"/>
    <w:uiPriority w:val="34"/>
    <w:qFormat/>
    <w:rsid w:val="00EC5A13"/>
    <w:pPr>
      <w:ind w:left="720"/>
      <w:contextualSpacing/>
    </w:pPr>
  </w:style>
  <w:style w:type="character" w:customStyle="1" w:styleId="a4">
    <w:name w:val="Абзац списка Знак"/>
    <w:aliases w:val="Список точки Знак"/>
    <w:link w:val="a3"/>
    <w:uiPriority w:val="34"/>
    <w:locked/>
    <w:rsid w:val="00EC5A13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EC5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EC5A1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76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6C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70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D2414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8">
    <w:name w:val="Emphasis"/>
    <w:basedOn w:val="a0"/>
    <w:uiPriority w:val="20"/>
    <w:qFormat/>
    <w:rsid w:val="009B6463"/>
    <w:rPr>
      <w:i/>
      <w:iCs/>
    </w:rPr>
  </w:style>
  <w:style w:type="table" w:styleId="a9">
    <w:name w:val="Table Grid"/>
    <w:basedOn w:val="a1"/>
    <w:uiPriority w:val="59"/>
    <w:rsid w:val="00A15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shugaev\AppData\Local\Microsoft\Windows\INetCache\Content.Outlook\AppData\Local\Microsoft\Windows\INetCache\Content.Outlook\AppData\Local\Microsoft\Windows\INetCache\Content.Outlook\AppData\Local\Microsoft\Windows\Temporary%20Internet%20Files\Content.Outlook\AppData\Documents%20and%20Settings\u21\&#1056;&#1072;&#1073;&#1086;&#1095;&#1080;&#1081;%20&#1089;&#1090;&#1086;&#1083;\&#1057;&#1086;&#1074;&#1077;&#1090;%20&#1076;&#1080;&#1088;&#1077;&#1082;&#1090;&#1086;&#1088;&#1086;&#1074;%20&#1080;&#1079;&#1084;&#1077;&#1085;.%20&#1087;&#1088;&#1086;&#1076;&#1091;&#1082;&#1090;\&#1087;&#1072;&#1089;&#1087;&#1086;&#1088;&#1090;%20&#1087;&#1088;&#1086;&#1076;&#1091;&#1082;&#1090;&#1072;%20&#1072;&#1087;&#1088;%202012.xl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ond7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7A820-8FE6-4DA9-A144-7067458D0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 Лиленко</cp:lastModifiedBy>
  <cp:revision>3</cp:revision>
  <cp:lastPrinted>2025-08-20T13:26:00Z</cp:lastPrinted>
  <dcterms:created xsi:type="dcterms:W3CDTF">2025-08-21T07:15:00Z</dcterms:created>
  <dcterms:modified xsi:type="dcterms:W3CDTF">2025-08-25T07:36:00Z</dcterms:modified>
</cp:coreProperties>
</file>